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980" w:rsidRDefault="007C2980" w:rsidP="00BD2DF8">
      <w:pPr>
        <w:pStyle w:val="lfej"/>
        <w:tabs>
          <w:tab w:val="clear" w:pos="4536"/>
        </w:tabs>
        <w:jc w:val="center"/>
      </w:pPr>
      <w:r w:rsidRPr="005F61F9">
        <w:t>ÚTMUTATÓ</w:t>
      </w:r>
    </w:p>
    <w:p w:rsidR="00BD2DF8" w:rsidRPr="00BD2DF8" w:rsidRDefault="00BD2DF8" w:rsidP="00BD2DF8">
      <w:pPr>
        <w:pStyle w:val="lfej"/>
        <w:tabs>
          <w:tab w:val="clear" w:pos="4536"/>
        </w:tabs>
        <w:jc w:val="center"/>
        <w:rPr>
          <w:smallCaps/>
        </w:rPr>
      </w:pPr>
    </w:p>
    <w:p w:rsidR="00CC0D85" w:rsidRDefault="00B50D09" w:rsidP="007C2980">
      <w:pPr>
        <w:pStyle w:val="lfej"/>
        <w:tabs>
          <w:tab w:val="clear" w:pos="4536"/>
        </w:tabs>
        <w:jc w:val="center"/>
        <w:rPr>
          <w:bCs/>
          <w:smallCaps/>
        </w:rPr>
      </w:pPr>
      <w:r w:rsidRPr="00B50D09">
        <w:rPr>
          <w:bCs/>
          <w:smallCaps/>
        </w:rPr>
        <w:t>Ligeti rendezvényközpont pótmunkái</w:t>
      </w:r>
    </w:p>
    <w:p w:rsidR="00F2058B" w:rsidRPr="005F61F9" w:rsidRDefault="00F2058B" w:rsidP="007C2980">
      <w:pPr>
        <w:pStyle w:val="lfej"/>
        <w:tabs>
          <w:tab w:val="clear" w:pos="4536"/>
        </w:tabs>
        <w:jc w:val="center"/>
        <w:rPr>
          <w:smallCaps/>
        </w:rPr>
      </w:pPr>
    </w:p>
    <w:p w:rsidR="007C2980" w:rsidRDefault="007C2980" w:rsidP="007C2980">
      <w:pPr>
        <w:pStyle w:val="lfej"/>
        <w:tabs>
          <w:tab w:val="clear" w:pos="4536"/>
        </w:tabs>
        <w:jc w:val="center"/>
        <w:rPr>
          <w:smallCaps/>
        </w:rPr>
      </w:pPr>
      <w:r w:rsidRPr="005F61F9">
        <w:rPr>
          <w:smallCaps/>
        </w:rPr>
        <w:t>tárgyú közbeszerzési eljáráshoz</w:t>
      </w:r>
    </w:p>
    <w:p w:rsidR="00BD2DF8" w:rsidRPr="005F61F9" w:rsidRDefault="00BD2DF8" w:rsidP="007C2980">
      <w:pPr>
        <w:pStyle w:val="lfej"/>
        <w:tabs>
          <w:tab w:val="clear" w:pos="4536"/>
        </w:tabs>
        <w:jc w:val="center"/>
        <w:rPr>
          <w:smallCaps/>
        </w:rPr>
      </w:pPr>
    </w:p>
    <w:p w:rsidR="007C2980" w:rsidRPr="005F61F9" w:rsidRDefault="007C2980" w:rsidP="007C2980">
      <w:pPr>
        <w:jc w:val="center"/>
        <w:rPr>
          <w:rFonts w:ascii="Times New Roman" w:hAnsi="Times New Roman" w:cs="Times New Roman"/>
          <w:sz w:val="24"/>
          <w:szCs w:val="24"/>
        </w:rPr>
      </w:pPr>
    </w:p>
    <w:p w:rsidR="007C2980" w:rsidRPr="005F61F9" w:rsidRDefault="007C2980" w:rsidP="007C2980">
      <w:pPr>
        <w:jc w:val="both"/>
        <w:rPr>
          <w:rFonts w:ascii="Times New Roman" w:hAnsi="Times New Roman" w:cs="Times New Roman"/>
          <w:b/>
          <w:bCs/>
          <w:sz w:val="24"/>
          <w:szCs w:val="24"/>
        </w:rPr>
      </w:pPr>
      <w:r w:rsidRPr="005F61F9">
        <w:rPr>
          <w:rFonts w:ascii="Times New Roman" w:hAnsi="Times New Roman" w:cs="Times New Roman"/>
          <w:b/>
          <w:bCs/>
          <w:sz w:val="24"/>
          <w:szCs w:val="24"/>
        </w:rPr>
        <w:t xml:space="preserve">Felhívjuk minden Ajánlattevő szíves figyelmét, hogy jelen dokumentációt alaposan és gondosan tanulmányozza át, és ajánlatát az abban leírtaknak megfelelően és pontosan állítsa össze. Az Ajánlatkérő a részletes Útmutatóval és az ehhez csatolt mellékletekkel elő kívánja segíteni, hogy érvényes ajánlat kerüljön beadásra. </w:t>
      </w:r>
    </w:p>
    <w:p w:rsidR="007C2980" w:rsidRPr="005F61F9" w:rsidRDefault="007C2980" w:rsidP="007C2980">
      <w:pPr>
        <w:jc w:val="both"/>
        <w:rPr>
          <w:rFonts w:ascii="Times New Roman" w:hAnsi="Times New Roman" w:cs="Times New Roman"/>
          <w:b/>
          <w:bCs/>
          <w:sz w:val="24"/>
          <w:szCs w:val="24"/>
        </w:rPr>
      </w:pPr>
    </w:p>
    <w:p w:rsidR="007C2980" w:rsidRPr="00E13A4A" w:rsidRDefault="007C2980" w:rsidP="007C2980">
      <w:pPr>
        <w:spacing w:line="360" w:lineRule="auto"/>
        <w:rPr>
          <w:rFonts w:ascii="Times New Roman" w:hAnsi="Times New Roman" w:cs="Times New Roman"/>
          <w:sz w:val="24"/>
          <w:szCs w:val="24"/>
        </w:rPr>
      </w:pPr>
      <w:r w:rsidRPr="005C7623">
        <w:rPr>
          <w:rFonts w:ascii="Times New Roman" w:hAnsi="Times New Roman" w:cs="Times New Roman"/>
          <w:sz w:val="24"/>
          <w:szCs w:val="24"/>
        </w:rPr>
        <w:t xml:space="preserve">Az ajánlatok benyújtásának határideje: </w:t>
      </w:r>
      <w:r w:rsidRPr="005C7623">
        <w:rPr>
          <w:rFonts w:ascii="Times New Roman" w:hAnsi="Times New Roman" w:cs="Times New Roman"/>
          <w:sz w:val="24"/>
          <w:szCs w:val="24"/>
        </w:rPr>
        <w:tab/>
      </w:r>
      <w:r w:rsidRPr="005C7623">
        <w:rPr>
          <w:rFonts w:ascii="Times New Roman" w:hAnsi="Times New Roman" w:cs="Times New Roman"/>
          <w:sz w:val="24"/>
          <w:szCs w:val="24"/>
        </w:rPr>
        <w:tab/>
      </w:r>
      <w:r w:rsidRPr="005C7623">
        <w:rPr>
          <w:rFonts w:ascii="Times New Roman" w:hAnsi="Times New Roman" w:cs="Times New Roman"/>
          <w:sz w:val="24"/>
          <w:szCs w:val="24"/>
        </w:rPr>
        <w:tab/>
        <w:t>201</w:t>
      </w:r>
      <w:r w:rsidR="00F2058B" w:rsidRPr="005C7623">
        <w:rPr>
          <w:rFonts w:ascii="Times New Roman" w:hAnsi="Times New Roman" w:cs="Times New Roman"/>
          <w:sz w:val="24"/>
          <w:szCs w:val="24"/>
        </w:rPr>
        <w:t>9</w:t>
      </w:r>
      <w:r w:rsidRPr="005C7623">
        <w:rPr>
          <w:rFonts w:ascii="Times New Roman" w:hAnsi="Times New Roman" w:cs="Times New Roman"/>
          <w:sz w:val="24"/>
          <w:szCs w:val="24"/>
        </w:rPr>
        <w:t xml:space="preserve">. </w:t>
      </w:r>
      <w:r w:rsidR="005C7623" w:rsidRPr="005C7623">
        <w:rPr>
          <w:rFonts w:ascii="Times New Roman" w:hAnsi="Times New Roman" w:cs="Times New Roman"/>
          <w:sz w:val="24"/>
          <w:szCs w:val="24"/>
        </w:rPr>
        <w:t>szeptember 26. 12</w:t>
      </w:r>
      <w:r w:rsidRPr="005C7623">
        <w:rPr>
          <w:rFonts w:ascii="Times New Roman" w:hAnsi="Times New Roman" w:cs="Times New Roman"/>
          <w:sz w:val="24"/>
          <w:szCs w:val="24"/>
        </w:rPr>
        <w:t>:</w:t>
      </w:r>
      <w:r w:rsidR="00DE5C6A" w:rsidRPr="005C7623">
        <w:rPr>
          <w:rFonts w:ascii="Times New Roman" w:hAnsi="Times New Roman" w:cs="Times New Roman"/>
          <w:sz w:val="24"/>
          <w:szCs w:val="24"/>
        </w:rPr>
        <w:t>0</w:t>
      </w:r>
      <w:r w:rsidRPr="005C7623">
        <w:rPr>
          <w:rFonts w:ascii="Times New Roman" w:hAnsi="Times New Roman" w:cs="Times New Roman"/>
          <w:sz w:val="24"/>
          <w:szCs w:val="24"/>
        </w:rPr>
        <w:t>0 óra</w:t>
      </w:r>
      <w:bookmarkStart w:id="0" w:name="_GoBack"/>
      <w:bookmarkEnd w:id="0"/>
    </w:p>
    <w:p w:rsidR="00390D6A" w:rsidRPr="005F61F9" w:rsidRDefault="00390D6A" w:rsidP="00390D6A">
      <w:pPr>
        <w:jc w:val="both"/>
        <w:rPr>
          <w:rFonts w:ascii="Times New Roman" w:hAnsi="Times New Roman" w:cs="Times New Roman"/>
          <w:sz w:val="24"/>
          <w:szCs w:val="24"/>
        </w:rPr>
      </w:pPr>
      <w:r w:rsidRPr="005F61F9">
        <w:rPr>
          <w:rFonts w:ascii="Times New Roman" w:hAnsi="Times New Roman" w:cs="Times New Roman"/>
          <w:sz w:val="24"/>
          <w:szCs w:val="24"/>
        </w:rPr>
        <w:t>A</w:t>
      </w:r>
      <w:r w:rsidR="00CC0D85">
        <w:rPr>
          <w:rFonts w:ascii="Times New Roman" w:hAnsi="Times New Roman" w:cs="Times New Roman"/>
          <w:sz w:val="24"/>
          <w:szCs w:val="24"/>
        </w:rPr>
        <w:t>z esetleges</w:t>
      </w:r>
      <w:r w:rsidRPr="005F61F9">
        <w:rPr>
          <w:rFonts w:ascii="Times New Roman" w:hAnsi="Times New Roman" w:cs="Times New Roman"/>
          <w:sz w:val="24"/>
          <w:szCs w:val="24"/>
        </w:rPr>
        <w:t xml:space="preserve"> kiegészítő tájékoztatás</w:t>
      </w:r>
      <w:r w:rsidR="00CC0D85">
        <w:rPr>
          <w:rFonts w:ascii="Times New Roman" w:hAnsi="Times New Roman" w:cs="Times New Roman"/>
          <w:sz w:val="24"/>
          <w:szCs w:val="24"/>
        </w:rPr>
        <w:t xml:space="preserve"> kérés</w:t>
      </w:r>
      <w:r w:rsidRPr="005F61F9">
        <w:rPr>
          <w:rFonts w:ascii="Times New Roman" w:hAnsi="Times New Roman" w:cs="Times New Roman"/>
          <w:sz w:val="24"/>
          <w:szCs w:val="24"/>
        </w:rPr>
        <w:t xml:space="preserve">t </w:t>
      </w:r>
      <w:r w:rsidR="00C31649">
        <w:rPr>
          <w:rFonts w:ascii="Times New Roman" w:hAnsi="Times New Roman" w:cs="Times New Roman"/>
          <w:sz w:val="24"/>
          <w:szCs w:val="24"/>
        </w:rPr>
        <w:t xml:space="preserve">az EKR rendszeren keresztül kell benyújtani </w:t>
      </w:r>
      <w:r w:rsidRPr="005F61F9">
        <w:rPr>
          <w:rFonts w:ascii="Times New Roman" w:hAnsi="Times New Roman" w:cs="Times New Roman"/>
          <w:sz w:val="24"/>
          <w:szCs w:val="24"/>
        </w:rPr>
        <w:t>olyan időpontban, hogy a kiegészítő tájékoztatás az ajánlattételt megelőző ésszerű időpontban megtörténhessen.</w:t>
      </w:r>
    </w:p>
    <w:p w:rsidR="007C2980" w:rsidRPr="005F61F9" w:rsidRDefault="007C2980" w:rsidP="007C2980">
      <w:pPr>
        <w:jc w:val="both"/>
        <w:rPr>
          <w:rFonts w:ascii="Times New Roman" w:hAnsi="Times New Roman" w:cs="Times New Roman"/>
          <w:sz w:val="24"/>
          <w:szCs w:val="24"/>
        </w:rPr>
      </w:pPr>
    </w:p>
    <w:p w:rsidR="007C2980" w:rsidRPr="005F61F9" w:rsidRDefault="007C2980" w:rsidP="007C2980">
      <w:pPr>
        <w:jc w:val="center"/>
        <w:rPr>
          <w:rFonts w:ascii="Times New Roman" w:hAnsi="Times New Roman" w:cs="Times New Roman"/>
          <w:b/>
          <w:smallCaps/>
          <w:sz w:val="24"/>
          <w:szCs w:val="24"/>
        </w:rPr>
      </w:pPr>
      <w:r w:rsidRPr="005F61F9">
        <w:rPr>
          <w:rFonts w:ascii="Times New Roman" w:hAnsi="Times New Roman" w:cs="Times New Roman"/>
          <w:b/>
          <w:smallCaps/>
          <w:sz w:val="24"/>
          <w:szCs w:val="24"/>
        </w:rPr>
        <w:t>Általános rész</w:t>
      </w:r>
    </w:p>
    <w:p w:rsidR="007C2980" w:rsidRPr="005F61F9" w:rsidRDefault="007C2980" w:rsidP="007C2980">
      <w:pPr>
        <w:spacing w:before="120" w:after="0"/>
        <w:jc w:val="both"/>
        <w:rPr>
          <w:rFonts w:ascii="Times New Roman" w:hAnsi="Times New Roman" w:cs="Times New Roman"/>
          <w:sz w:val="24"/>
          <w:szCs w:val="24"/>
        </w:rPr>
      </w:pPr>
      <w:r w:rsidRPr="005F61F9">
        <w:rPr>
          <w:rFonts w:ascii="Times New Roman" w:hAnsi="Times New Roman" w:cs="Times New Roman"/>
          <w:sz w:val="24"/>
          <w:szCs w:val="24"/>
        </w:rPr>
        <w:t>Az ajánlattevőnek az ajánlata elkészítésénél minden a dokumentációban előírt előírást, feltételt be kell tartania, az ajánlatát megfelelően kell elkészítenie. Amennyiben az eljárást megindító felhívás és a közbeszerzési dokumentumok között bármilyen eltérés tapasztalható, abban az esetben az eljárást megindító felhívás az irányadó.</w:t>
      </w:r>
    </w:p>
    <w:p w:rsidR="007C2980" w:rsidRPr="005F61F9" w:rsidRDefault="007C2980" w:rsidP="007C2980">
      <w:pPr>
        <w:spacing w:before="120" w:after="0"/>
        <w:jc w:val="both"/>
        <w:rPr>
          <w:rFonts w:ascii="Times New Roman" w:hAnsi="Times New Roman" w:cs="Times New Roman"/>
          <w:sz w:val="24"/>
          <w:szCs w:val="24"/>
        </w:rPr>
      </w:pPr>
      <w:r w:rsidRPr="005F61F9">
        <w:rPr>
          <w:rFonts w:ascii="Times New Roman" w:hAnsi="Times New Roman" w:cs="Times New Roman"/>
          <w:sz w:val="24"/>
          <w:szCs w:val="24"/>
        </w:rPr>
        <w:t>A gazdasági szereplő részére a felhívással egyidejűleg az útmutató és a mellékelt dokumentumok is megküldésre kerülnek</w:t>
      </w:r>
      <w:r w:rsidR="00B50D09">
        <w:rPr>
          <w:rFonts w:ascii="Times New Roman" w:hAnsi="Times New Roman" w:cs="Times New Roman"/>
          <w:sz w:val="24"/>
          <w:szCs w:val="24"/>
        </w:rPr>
        <w:t xml:space="preserve"> az EKR rendszeren keresztül</w:t>
      </w:r>
      <w:r w:rsidRPr="005F61F9">
        <w:rPr>
          <w:rFonts w:ascii="Times New Roman" w:hAnsi="Times New Roman" w:cs="Times New Roman"/>
          <w:sz w:val="24"/>
          <w:szCs w:val="24"/>
        </w:rPr>
        <w:t xml:space="preserve">. </w:t>
      </w:r>
    </w:p>
    <w:p w:rsidR="007C2980" w:rsidRPr="005F61F9" w:rsidRDefault="007C2980" w:rsidP="007C2980">
      <w:pPr>
        <w:spacing w:before="120" w:after="0"/>
        <w:jc w:val="both"/>
        <w:rPr>
          <w:rFonts w:ascii="Times New Roman" w:hAnsi="Times New Roman" w:cs="Times New Roman"/>
          <w:sz w:val="24"/>
          <w:szCs w:val="24"/>
        </w:rPr>
      </w:pPr>
      <w:r w:rsidRPr="005F61F9">
        <w:rPr>
          <w:rFonts w:ascii="Times New Roman" w:hAnsi="Times New Roman" w:cs="Times New Roman"/>
          <w:sz w:val="24"/>
          <w:szCs w:val="24"/>
        </w:rPr>
        <w:t xml:space="preserve">Az Ajánlattevőnek viselni kell minden költséget, mely az ajánlat összeállításával és benyújtásával kapcsolatos. </w:t>
      </w:r>
    </w:p>
    <w:p w:rsidR="007C2980" w:rsidRPr="005F61F9" w:rsidRDefault="007C2980" w:rsidP="007C2980">
      <w:pPr>
        <w:jc w:val="both"/>
        <w:rPr>
          <w:rFonts w:ascii="Times New Roman" w:hAnsi="Times New Roman" w:cs="Times New Roman"/>
          <w:sz w:val="24"/>
          <w:szCs w:val="24"/>
        </w:rPr>
      </w:pPr>
      <w:r w:rsidRPr="005F61F9">
        <w:rPr>
          <w:rFonts w:ascii="Times New Roman" w:hAnsi="Times New Roman" w:cs="Times New Roman"/>
          <w:sz w:val="24"/>
          <w:szCs w:val="24"/>
        </w:rPr>
        <w:t xml:space="preserve">Az Ajánlattevőnek az ajánlatát </w:t>
      </w:r>
      <w:r w:rsidR="00C31649">
        <w:rPr>
          <w:rFonts w:ascii="Times New Roman" w:hAnsi="Times New Roman" w:cs="Times New Roman"/>
          <w:sz w:val="24"/>
          <w:szCs w:val="24"/>
        </w:rPr>
        <w:t xml:space="preserve">az EKR rendszerben </w:t>
      </w:r>
      <w:r w:rsidRPr="005F61F9">
        <w:rPr>
          <w:rFonts w:ascii="Times New Roman" w:hAnsi="Times New Roman" w:cs="Times New Roman"/>
          <w:sz w:val="24"/>
          <w:szCs w:val="24"/>
        </w:rPr>
        <w:t>kell elkészítenie</w:t>
      </w:r>
      <w:r w:rsidR="00C31649">
        <w:rPr>
          <w:rFonts w:ascii="Times New Roman" w:hAnsi="Times New Roman" w:cs="Times New Roman"/>
          <w:sz w:val="24"/>
          <w:szCs w:val="24"/>
        </w:rPr>
        <w:t xml:space="preserve"> és benyújtania</w:t>
      </w:r>
      <w:r w:rsidRPr="005F61F9">
        <w:rPr>
          <w:rFonts w:ascii="Times New Roman" w:hAnsi="Times New Roman" w:cs="Times New Roman"/>
          <w:sz w:val="24"/>
          <w:szCs w:val="24"/>
        </w:rPr>
        <w:t>.</w:t>
      </w:r>
    </w:p>
    <w:p w:rsidR="007C2980" w:rsidRPr="005F61F9" w:rsidRDefault="007C2980" w:rsidP="007C2980">
      <w:pPr>
        <w:spacing w:before="120" w:after="0"/>
        <w:jc w:val="both"/>
        <w:rPr>
          <w:rFonts w:ascii="Times New Roman" w:hAnsi="Times New Roman" w:cs="Times New Roman"/>
          <w:sz w:val="24"/>
          <w:szCs w:val="24"/>
        </w:rPr>
      </w:pPr>
      <w:r w:rsidRPr="005F61F9">
        <w:rPr>
          <w:rFonts w:ascii="Times New Roman" w:hAnsi="Times New Roman" w:cs="Times New Roman"/>
          <w:sz w:val="24"/>
          <w:szCs w:val="24"/>
        </w:rPr>
        <w:t xml:space="preserve">Az elkésett ajánlatokat az Ajánlatkérő nem bírálja el, azt érvénytelennek nyilvánítja. </w:t>
      </w:r>
    </w:p>
    <w:p w:rsidR="007C2980" w:rsidRPr="005F61F9" w:rsidRDefault="007C2980" w:rsidP="007C2980">
      <w:pPr>
        <w:spacing w:after="0"/>
        <w:ind w:left="357"/>
        <w:jc w:val="both"/>
        <w:rPr>
          <w:rFonts w:ascii="Times New Roman" w:hAnsi="Times New Roman" w:cs="Times New Roman"/>
          <w:sz w:val="24"/>
          <w:szCs w:val="24"/>
        </w:rPr>
      </w:pPr>
    </w:p>
    <w:p w:rsidR="007C2980" w:rsidRPr="005F61F9" w:rsidRDefault="007C2980" w:rsidP="007C2980">
      <w:pPr>
        <w:spacing w:after="0" w:line="240" w:lineRule="auto"/>
        <w:ind w:left="360"/>
        <w:jc w:val="both"/>
        <w:rPr>
          <w:rFonts w:ascii="Times New Roman" w:hAnsi="Times New Roman" w:cs="Times New Roman"/>
          <w:b/>
          <w:sz w:val="24"/>
          <w:szCs w:val="24"/>
        </w:rPr>
      </w:pPr>
      <w:r w:rsidRPr="005F61F9">
        <w:rPr>
          <w:rFonts w:ascii="Times New Roman" w:hAnsi="Times New Roman" w:cs="Times New Roman"/>
          <w:b/>
          <w:sz w:val="24"/>
          <w:szCs w:val="24"/>
        </w:rPr>
        <w:t>Egyéb információk:</w:t>
      </w:r>
    </w:p>
    <w:p w:rsidR="007C2980" w:rsidRPr="005F61F9" w:rsidRDefault="007C2980" w:rsidP="007C2980">
      <w:pPr>
        <w:numPr>
          <w:ilvl w:val="1"/>
          <w:numId w:val="1"/>
        </w:numPr>
        <w:spacing w:after="0" w:line="240" w:lineRule="auto"/>
        <w:ind w:left="1434" w:hanging="357"/>
        <w:jc w:val="both"/>
        <w:rPr>
          <w:rFonts w:ascii="Times New Roman" w:hAnsi="Times New Roman" w:cs="Times New Roman"/>
          <w:sz w:val="24"/>
          <w:szCs w:val="24"/>
        </w:rPr>
      </w:pPr>
      <w:r w:rsidRPr="005F61F9">
        <w:rPr>
          <w:rFonts w:ascii="Times New Roman" w:hAnsi="Times New Roman" w:cs="Times New Roman"/>
          <w:sz w:val="24"/>
          <w:szCs w:val="24"/>
        </w:rPr>
        <w:t>A közbeszerzési dokumentumok csak az ajánlat készítésére használhatók fel. Amennyiben az eljárást megindító felhívás és a közbeszerzési dokumentumok bármely eleme között ellentmondás merül fel, a felhívás tekintendő irányadónak.</w:t>
      </w:r>
    </w:p>
    <w:p w:rsidR="007C2980" w:rsidRPr="005F61F9" w:rsidRDefault="007C2980" w:rsidP="007C2980">
      <w:pPr>
        <w:pStyle w:val="lfej"/>
        <w:numPr>
          <w:ilvl w:val="0"/>
          <w:numId w:val="2"/>
        </w:numPr>
        <w:tabs>
          <w:tab w:val="clear" w:pos="4536"/>
          <w:tab w:val="clear" w:pos="9072"/>
        </w:tabs>
        <w:ind w:left="1418"/>
        <w:jc w:val="both"/>
      </w:pPr>
      <w:r w:rsidRPr="005F61F9">
        <w:t>Az ajánlattevőnek kell viselnie minden költséget, amely az ajánlat összeállításával és benyújtásával kapcsolatos. Az ajánlatkérő a közbeszerzési dokumentumokat térítésmentesen bocsátja az ajánlattevők rendelkezésére.</w:t>
      </w:r>
    </w:p>
    <w:p w:rsidR="007C2980" w:rsidRPr="005F61F9" w:rsidRDefault="007C2980" w:rsidP="007C2980">
      <w:pPr>
        <w:pStyle w:val="lfej"/>
        <w:numPr>
          <w:ilvl w:val="0"/>
          <w:numId w:val="2"/>
        </w:numPr>
        <w:ind w:left="1418"/>
        <w:jc w:val="both"/>
      </w:pPr>
      <w:r w:rsidRPr="005F61F9">
        <w:t xml:space="preserve">A Kbt. 73. § (4) bekezdése értelmében az (1) bekezdés e) pontja alapján érvénytelen az ajánlat különösen, ha nem felel meg azoknak a környezetvédelmi, szociális és munkajogi követelményeknek, amelyeket a jogszabályok vagy </w:t>
      </w:r>
      <w:r w:rsidRPr="005F61F9">
        <w:lastRenderedPageBreak/>
        <w:t>kötelezően alkalmazandó kollektív szerződés, illetve a 4. mellékletben felsorolt környezetvédelmi, szociális és munkajogi rendelkezések írnak elő.</w:t>
      </w:r>
    </w:p>
    <w:p w:rsidR="007C2980" w:rsidRPr="005F61F9" w:rsidRDefault="007C2980" w:rsidP="007C2980">
      <w:pPr>
        <w:pStyle w:val="lfej"/>
        <w:numPr>
          <w:ilvl w:val="0"/>
          <w:numId w:val="2"/>
        </w:numPr>
        <w:ind w:left="1418"/>
        <w:jc w:val="both"/>
      </w:pPr>
      <w:r w:rsidRPr="005F61F9">
        <w:t>A Kbt. 73. § (5) bekezdése alapján az ajánlatkérő a közbeszerzési dokumentumokban tájékoztatásként az alábbiak szerint közli azoknak a szervezeteknek a nevét, amelyektől az ajánlattevő tájékoztatást kaphat a (4) bekezdés szerinti azon követelményekről, amelyeknek a teljesítés során meg kell felelni.</w:t>
      </w:r>
    </w:p>
    <w:p w:rsidR="007C2980" w:rsidRPr="005F61F9" w:rsidRDefault="007C2980" w:rsidP="007C2980">
      <w:pPr>
        <w:pStyle w:val="lfej"/>
        <w:ind w:left="1418"/>
        <w:jc w:val="both"/>
      </w:pPr>
    </w:p>
    <w:p w:rsidR="00B50D09" w:rsidRDefault="00B50D09" w:rsidP="00B50D09">
      <w:pPr>
        <w:pStyle w:val="lfej"/>
        <w:ind w:left="1418"/>
        <w:jc w:val="both"/>
      </w:pPr>
      <w:r>
        <w:t>-</w:t>
      </w:r>
      <w:r>
        <w:tab/>
        <w:t>Békés Megyei Kormányhivatal Foglalkoztatási Főosztályának Munkavédelmi és Munkaügyi Ellenőrzési Osztálya, 5600 Békéscsaba, Árpád sor 2/6.</w:t>
      </w:r>
    </w:p>
    <w:p w:rsidR="00B50D09" w:rsidRDefault="00B50D09" w:rsidP="00B50D09">
      <w:pPr>
        <w:pStyle w:val="lfej"/>
        <w:ind w:left="1418"/>
        <w:jc w:val="both"/>
      </w:pPr>
      <w:r>
        <w:t xml:space="preserve">Tel: 66/529-440, Fax: 66/529-467, E-mail: bekes-kh-mmszsz@ommf.gov.hu bekes-kh-mmszsz-mv@ommf.gov.hu </w:t>
      </w:r>
    </w:p>
    <w:p w:rsidR="00B50D09" w:rsidRDefault="00B50D09" w:rsidP="00B50D09">
      <w:pPr>
        <w:pStyle w:val="lfej"/>
        <w:ind w:left="1418"/>
        <w:jc w:val="both"/>
      </w:pPr>
      <w:r>
        <w:t>-</w:t>
      </w:r>
      <w:r>
        <w:tab/>
        <w:t>Adózás: NAV Békés Megyei Adóigazgatósága: Békéscsabai központi ügyfélszolgálat</w:t>
      </w:r>
    </w:p>
    <w:p w:rsidR="00B50D09" w:rsidRDefault="00B50D09" w:rsidP="00B50D09">
      <w:pPr>
        <w:pStyle w:val="lfej"/>
        <w:ind w:left="1418"/>
        <w:jc w:val="both"/>
      </w:pPr>
      <w:r>
        <w:t>5600 Békéscsaba, Kinizsi u. 1., Tel.: 66/996-100, Fax: +66/996-200, Kék szám: +36 40 424-242</w:t>
      </w:r>
    </w:p>
    <w:p w:rsidR="00B50D09" w:rsidRDefault="00B50D09" w:rsidP="00B50D09">
      <w:pPr>
        <w:pStyle w:val="lfej"/>
        <w:ind w:left="1418"/>
        <w:jc w:val="both"/>
      </w:pPr>
      <w:r>
        <w:t>A területileg illetékes regionális igazgatóságok elérhetősége a www.nav.gov.hu internet-címen található</w:t>
      </w:r>
    </w:p>
    <w:p w:rsidR="00B50D09" w:rsidRDefault="00B50D09" w:rsidP="00B50D09">
      <w:pPr>
        <w:pStyle w:val="lfej"/>
        <w:ind w:left="1418"/>
        <w:jc w:val="both"/>
      </w:pPr>
      <w:r>
        <w:t>-</w:t>
      </w:r>
      <w:r>
        <w:tab/>
        <w:t>Környezetvédelem: Országos Környezetvédelmi, Természetvédelmi és Vízügyi Főfelügyelőség jogutódjai a 378/2016. (XII. 2.) Korm. rendelet 22. §-</w:t>
      </w:r>
      <w:proofErr w:type="spellStart"/>
      <w:r>
        <w:t>ában</w:t>
      </w:r>
      <w:proofErr w:type="spellEnd"/>
      <w:r>
        <w:t xml:space="preserve"> meghatározottak szerint</w:t>
      </w:r>
    </w:p>
    <w:p w:rsidR="00B50D09" w:rsidRDefault="00B50D09" w:rsidP="00B50D09">
      <w:pPr>
        <w:pStyle w:val="lfej"/>
        <w:ind w:left="1418"/>
        <w:jc w:val="both"/>
      </w:pPr>
      <w:r>
        <w:t>-</w:t>
      </w:r>
      <w:r>
        <w:tab/>
        <w:t>Egészségvédelem: Nemzeti Népegészségügyi Központ Székhely: 1097 Budapest, Albert Flórián út 2-6. Levelezési cím: 1437 Budapest, Pf. 777.</w:t>
      </w:r>
    </w:p>
    <w:p w:rsidR="00B50D09" w:rsidRDefault="00B50D09" w:rsidP="00B50D09">
      <w:pPr>
        <w:pStyle w:val="lfej"/>
        <w:ind w:left="1418"/>
        <w:jc w:val="both"/>
      </w:pPr>
      <w:r>
        <w:t>Tel.: +36-1-476-1100, E-mail: tisztifoorvos@nnk.gov.hu, Honlap: www.oki.hu</w:t>
      </w:r>
    </w:p>
    <w:p w:rsidR="00B50D09" w:rsidRDefault="00B50D09" w:rsidP="00B50D09">
      <w:pPr>
        <w:pStyle w:val="lfej"/>
        <w:ind w:left="1418"/>
        <w:jc w:val="both"/>
      </w:pPr>
      <w:r>
        <w:t>-</w:t>
      </w:r>
      <w:r>
        <w:tab/>
        <w:t>Fogyatékossággal élők esélyegyenlősége: Emberi Erőforrások Minisztériuma, Társadalmi Felzárkózásért Felelős Államtitkárság, Székhely: 1054 Budapest, Báthory u. 10., Telefonszám: 06-1-795-54-78,</w:t>
      </w:r>
    </w:p>
    <w:p w:rsidR="00B50D09" w:rsidRDefault="00B50D09" w:rsidP="00B50D09">
      <w:pPr>
        <w:pStyle w:val="lfej"/>
        <w:ind w:left="1418"/>
        <w:jc w:val="both"/>
      </w:pPr>
      <w:r>
        <w:t>e-mail: tarsadalmifelzarkozas@emmi.gov.hu</w:t>
      </w:r>
    </w:p>
    <w:p w:rsidR="00B50D09" w:rsidRDefault="00B50D09" w:rsidP="00B50D09">
      <w:pPr>
        <w:pStyle w:val="lfej"/>
        <w:ind w:left="1418"/>
        <w:jc w:val="both"/>
      </w:pPr>
      <w:r>
        <w:t>-</w:t>
      </w:r>
      <w:r>
        <w:tab/>
        <w:t xml:space="preserve">Foglalkoztatáspolitika: Nemzetgazdasági Minisztérium, Székhely: 1051 Budapest, József nádor tér 2-4., Postafiók címe: 1369 Budapest Pf.: 481., Telefax: +36-1-795-0716, Ügyfélszolgálat telefonszám: 06-1-795-5010, Ügyfélszolgálat e-mail: ugyfelszolgalat@ngm.gov.hu </w:t>
      </w:r>
    </w:p>
    <w:p w:rsidR="00E64435" w:rsidRDefault="00B50D09" w:rsidP="00B50D09">
      <w:pPr>
        <w:pStyle w:val="lfej"/>
        <w:tabs>
          <w:tab w:val="clear" w:pos="4536"/>
          <w:tab w:val="clear" w:pos="9072"/>
        </w:tabs>
        <w:ind w:left="1418"/>
        <w:jc w:val="both"/>
      </w:pPr>
      <w:r>
        <w:t>-</w:t>
      </w:r>
      <w:r>
        <w:tab/>
        <w:t xml:space="preserve">Magyar Bányászati és Földtani Szolgálat, Székhely: 1145 Budapest, </w:t>
      </w:r>
      <w:proofErr w:type="spellStart"/>
      <w:r>
        <w:t>Columbus</w:t>
      </w:r>
      <w:proofErr w:type="spellEnd"/>
      <w:r>
        <w:t xml:space="preserve"> u. 17-23., Levelezési cím:1590 Budapest, Pf. 95, Tel.: +36-1-301-</w:t>
      </w:r>
      <w:proofErr w:type="gramStart"/>
      <w:r>
        <w:t>2900,  Fax</w:t>
      </w:r>
      <w:proofErr w:type="gramEnd"/>
      <w:r>
        <w:t>: +36-1-301-2903, E-mail: info@mbfsz.gov.hu Honlap: www.mbfsz.gov.hu A területileg illetékes bányakapitányságok elérhetősége a www.mbfsz.gov.hu internetcímen található.</w:t>
      </w:r>
    </w:p>
    <w:p w:rsidR="00A64004" w:rsidRPr="005F61F9" w:rsidRDefault="00A64004" w:rsidP="007C2980">
      <w:pPr>
        <w:pStyle w:val="lfej"/>
        <w:tabs>
          <w:tab w:val="clear" w:pos="4536"/>
          <w:tab w:val="clear" w:pos="9072"/>
        </w:tabs>
        <w:ind w:left="1418"/>
        <w:jc w:val="both"/>
      </w:pPr>
    </w:p>
    <w:p w:rsidR="007C2980" w:rsidRPr="005F61F9" w:rsidRDefault="007C2980" w:rsidP="007C2980">
      <w:pPr>
        <w:numPr>
          <w:ilvl w:val="1"/>
          <w:numId w:val="1"/>
        </w:numPr>
        <w:spacing w:after="0" w:line="240" w:lineRule="auto"/>
        <w:ind w:left="1434" w:hanging="357"/>
        <w:jc w:val="both"/>
        <w:rPr>
          <w:rFonts w:ascii="Times New Roman" w:hAnsi="Times New Roman" w:cs="Times New Roman"/>
          <w:sz w:val="24"/>
          <w:szCs w:val="24"/>
        </w:rPr>
      </w:pPr>
      <w:r w:rsidRPr="005F61F9">
        <w:rPr>
          <w:rFonts w:ascii="Times New Roman" w:hAnsi="Times New Roman" w:cs="Times New Roman"/>
          <w:sz w:val="24"/>
          <w:szCs w:val="24"/>
        </w:rPr>
        <w:t>Az Ajánlatkérő a vállalkozási szerződést az eljárás nyertes ajánlattevőjével köti meg.</w:t>
      </w:r>
    </w:p>
    <w:p w:rsidR="007C2980" w:rsidRPr="005F61F9" w:rsidRDefault="007C2980" w:rsidP="007C2980">
      <w:pPr>
        <w:spacing w:after="0" w:line="240" w:lineRule="auto"/>
        <w:jc w:val="both"/>
        <w:rPr>
          <w:rFonts w:ascii="Times New Roman" w:hAnsi="Times New Roman" w:cs="Times New Roman"/>
          <w:sz w:val="24"/>
          <w:szCs w:val="24"/>
        </w:rPr>
      </w:pPr>
    </w:p>
    <w:p w:rsidR="007C2980" w:rsidRPr="005F61F9" w:rsidRDefault="007C2980" w:rsidP="007C2980">
      <w:pPr>
        <w:spacing w:before="120" w:after="120" w:line="240" w:lineRule="auto"/>
        <w:ind w:left="714"/>
        <w:jc w:val="both"/>
        <w:rPr>
          <w:rFonts w:ascii="Times New Roman" w:hAnsi="Times New Roman" w:cs="Times New Roman"/>
          <w:b/>
          <w:sz w:val="24"/>
          <w:szCs w:val="24"/>
        </w:rPr>
      </w:pPr>
      <w:r w:rsidRPr="005F61F9">
        <w:rPr>
          <w:rFonts w:ascii="Times New Roman" w:hAnsi="Times New Roman" w:cs="Times New Roman"/>
          <w:b/>
          <w:sz w:val="24"/>
          <w:szCs w:val="24"/>
        </w:rPr>
        <w:t>Az ajánlat összeállítására vonatkozó előírások:</w:t>
      </w:r>
    </w:p>
    <w:p w:rsidR="007C2980" w:rsidRPr="005F61F9" w:rsidRDefault="007C2980" w:rsidP="007C2980">
      <w:pPr>
        <w:spacing w:before="120" w:after="120" w:line="240" w:lineRule="auto"/>
        <w:ind w:left="702"/>
        <w:jc w:val="both"/>
        <w:rPr>
          <w:rFonts w:ascii="Times New Roman" w:hAnsi="Times New Roman" w:cs="Times New Roman"/>
          <w:sz w:val="24"/>
          <w:szCs w:val="24"/>
        </w:rPr>
      </w:pPr>
      <w:r w:rsidRPr="005F61F9">
        <w:rPr>
          <w:rFonts w:ascii="Times New Roman" w:hAnsi="Times New Roman" w:cs="Times New Roman"/>
          <w:sz w:val="24"/>
          <w:szCs w:val="24"/>
        </w:rPr>
        <w:t>Ajánlattevőnek ajánlatában</w:t>
      </w:r>
      <w:r w:rsidR="00CC0D85">
        <w:rPr>
          <w:rFonts w:ascii="Times New Roman" w:hAnsi="Times New Roman" w:cs="Times New Roman"/>
          <w:sz w:val="24"/>
          <w:szCs w:val="24"/>
        </w:rPr>
        <w:t xml:space="preserve"> (az EKR rendszerben elkészített és benyújtott iratokon túl)</w:t>
      </w:r>
      <w:r w:rsidRPr="005F61F9">
        <w:rPr>
          <w:rFonts w:ascii="Times New Roman" w:hAnsi="Times New Roman" w:cs="Times New Roman"/>
          <w:sz w:val="24"/>
          <w:szCs w:val="24"/>
        </w:rPr>
        <w:t xml:space="preserve"> az alábbi táblázatban felsorolt dokumentumokat kell szerepeltetni, amennyiben a közbeszerzési dokumentumokban leírtak alapján az adott nyilatkozat, igazolás, egyéb dokumentum az ajánlattevőre, alvállalkozójára, illetőleg a </w:t>
      </w:r>
      <w:r w:rsidR="006B6664">
        <w:rPr>
          <w:rFonts w:ascii="Times New Roman" w:hAnsi="Times New Roman" w:cs="Times New Roman"/>
          <w:sz w:val="24"/>
          <w:szCs w:val="24"/>
        </w:rPr>
        <w:t xml:space="preserve">kapacitást </w:t>
      </w:r>
      <w:r w:rsidRPr="005F61F9">
        <w:rPr>
          <w:rFonts w:ascii="Times New Roman" w:hAnsi="Times New Roman" w:cs="Times New Roman"/>
          <w:sz w:val="24"/>
          <w:szCs w:val="24"/>
        </w:rPr>
        <w:t xml:space="preserve">nyújtó szervezetre vonatkozik. </w:t>
      </w:r>
      <w:r w:rsidR="00C31649">
        <w:rPr>
          <w:rFonts w:ascii="Times New Roman" w:hAnsi="Times New Roman" w:cs="Times New Roman"/>
          <w:sz w:val="24"/>
          <w:szCs w:val="24"/>
        </w:rPr>
        <w:t xml:space="preserve">Amennyiben valamely nyilatkozat megtételéhez az EKR rendszerben elektronikus űrlap áll rendelkezésre, akkor az ajánlat elkészítéséhez azt kell </w:t>
      </w:r>
      <w:r w:rsidR="00C31649">
        <w:rPr>
          <w:rFonts w:ascii="Times New Roman" w:hAnsi="Times New Roman" w:cs="Times New Roman"/>
          <w:sz w:val="24"/>
          <w:szCs w:val="24"/>
        </w:rPr>
        <w:lastRenderedPageBreak/>
        <w:t xml:space="preserve">felhasználni. </w:t>
      </w:r>
      <w:r w:rsidRPr="005F61F9">
        <w:rPr>
          <w:rFonts w:ascii="Times New Roman" w:hAnsi="Times New Roman" w:cs="Times New Roman"/>
          <w:sz w:val="24"/>
          <w:szCs w:val="24"/>
        </w:rPr>
        <w:t>Az ajánlat</w:t>
      </w:r>
      <w:r w:rsidR="00C31649">
        <w:rPr>
          <w:rFonts w:ascii="Times New Roman" w:hAnsi="Times New Roman" w:cs="Times New Roman"/>
          <w:sz w:val="24"/>
          <w:szCs w:val="24"/>
        </w:rPr>
        <w:t xml:space="preserve">hoz csatolt </w:t>
      </w:r>
      <w:r w:rsidRPr="005F61F9">
        <w:rPr>
          <w:rFonts w:ascii="Times New Roman" w:hAnsi="Times New Roman" w:cs="Times New Roman"/>
          <w:sz w:val="24"/>
          <w:szCs w:val="24"/>
        </w:rPr>
        <w:t>dokumentumoknak meg kell felelni a táblázatban részletezett tartalmi és formai követelményeknek.</w:t>
      </w:r>
    </w:p>
    <w:p w:rsidR="007C2980" w:rsidRPr="005F61F9" w:rsidRDefault="007C2980" w:rsidP="007C2980">
      <w:pPr>
        <w:spacing w:before="120" w:after="120" w:line="240" w:lineRule="auto"/>
        <w:ind w:left="714"/>
        <w:jc w:val="both"/>
        <w:rPr>
          <w:rFonts w:ascii="Times New Roman" w:hAnsi="Times New Roman" w:cs="Times New Roman"/>
          <w:bCs/>
          <w:sz w:val="24"/>
          <w:szCs w:val="24"/>
        </w:rPr>
      </w:pPr>
      <w:r w:rsidRPr="005F61F9">
        <w:rPr>
          <w:rFonts w:ascii="Times New Roman" w:hAnsi="Times New Roman" w:cs="Times New Roman"/>
          <w:bCs/>
          <w:sz w:val="24"/>
          <w:szCs w:val="24"/>
        </w:rPr>
        <w:t>Felhívjuk az ajánlattevők figyelmét, hogy a nyilatkozatokat a közbeszerzési dokumentumokban megadott iratminták tartalma szerint kötelesek megtenni, oly módon, hogy az iratminták szó szerinti alkalmazása nem kötelező, azonban a becsatolt iratnak meg kell felelnie a felhívás és a közbeszerzési dokumentumok előírásainak.</w:t>
      </w:r>
    </w:p>
    <w:p w:rsidR="007C2980" w:rsidRPr="005F61F9" w:rsidRDefault="007C2980" w:rsidP="007C2980">
      <w:pPr>
        <w:spacing w:before="120" w:after="120" w:line="240" w:lineRule="auto"/>
        <w:ind w:left="714"/>
        <w:jc w:val="both"/>
        <w:rPr>
          <w:rFonts w:ascii="Times New Roman" w:hAnsi="Times New Roman" w:cs="Times New Roman"/>
          <w:bCs/>
          <w:sz w:val="24"/>
          <w:szCs w:val="24"/>
        </w:rPr>
      </w:pPr>
    </w:p>
    <w:tbl>
      <w:tblPr>
        <w:tblW w:w="84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976"/>
        <w:gridCol w:w="2311"/>
      </w:tblGrid>
      <w:tr w:rsidR="007C2980" w:rsidRPr="005F61F9" w:rsidTr="00D54FEC">
        <w:trPr>
          <w:cantSplit/>
          <w:trHeight w:val="396"/>
          <w:tblHeader/>
        </w:trPr>
        <w:tc>
          <w:tcPr>
            <w:tcW w:w="3119" w:type="dxa"/>
            <w:vMerge w:val="restart"/>
            <w:vAlign w:val="center"/>
          </w:tcPr>
          <w:p w:rsidR="007C2980" w:rsidRPr="005F61F9" w:rsidRDefault="007C2980" w:rsidP="00D54FEC">
            <w:pPr>
              <w:spacing w:before="120" w:after="120" w:line="240" w:lineRule="auto"/>
              <w:ind w:left="176"/>
              <w:jc w:val="both"/>
              <w:rPr>
                <w:rFonts w:ascii="Times New Roman" w:hAnsi="Times New Roman" w:cs="Times New Roman"/>
                <w:b/>
                <w:bCs/>
                <w:sz w:val="24"/>
                <w:szCs w:val="24"/>
              </w:rPr>
            </w:pPr>
            <w:r w:rsidRPr="005F61F9">
              <w:rPr>
                <w:rFonts w:ascii="Times New Roman" w:hAnsi="Times New Roman" w:cs="Times New Roman"/>
                <w:b/>
                <w:bCs/>
                <w:sz w:val="24"/>
                <w:szCs w:val="24"/>
              </w:rPr>
              <w:t>Dokumentum megnevezése</w:t>
            </w:r>
          </w:p>
        </w:tc>
        <w:tc>
          <w:tcPr>
            <w:tcW w:w="2976" w:type="dxa"/>
            <w:vMerge w:val="restart"/>
            <w:vAlign w:val="center"/>
          </w:tcPr>
          <w:p w:rsidR="007C2980" w:rsidRPr="005F61F9" w:rsidRDefault="007C2980" w:rsidP="00D54FEC">
            <w:pPr>
              <w:spacing w:before="120" w:after="120" w:line="240" w:lineRule="auto"/>
              <w:ind w:left="239"/>
              <w:jc w:val="both"/>
              <w:rPr>
                <w:rFonts w:ascii="Times New Roman" w:hAnsi="Times New Roman" w:cs="Times New Roman"/>
                <w:b/>
                <w:bCs/>
                <w:sz w:val="24"/>
                <w:szCs w:val="24"/>
              </w:rPr>
            </w:pPr>
            <w:r w:rsidRPr="005F61F9">
              <w:rPr>
                <w:rFonts w:ascii="Times New Roman" w:hAnsi="Times New Roman" w:cs="Times New Roman"/>
                <w:b/>
                <w:bCs/>
                <w:sz w:val="24"/>
                <w:szCs w:val="24"/>
              </w:rPr>
              <w:t>Tartalmi követelmény</w:t>
            </w:r>
          </w:p>
        </w:tc>
        <w:tc>
          <w:tcPr>
            <w:tcW w:w="2311" w:type="dxa"/>
            <w:vMerge w:val="restart"/>
            <w:vAlign w:val="center"/>
          </w:tcPr>
          <w:p w:rsidR="007C2980" w:rsidRPr="005F61F9" w:rsidRDefault="007C2980" w:rsidP="00D54FEC">
            <w:pPr>
              <w:spacing w:before="120" w:after="120" w:line="240" w:lineRule="auto"/>
              <w:ind w:left="115"/>
              <w:jc w:val="both"/>
              <w:rPr>
                <w:rFonts w:ascii="Times New Roman" w:hAnsi="Times New Roman" w:cs="Times New Roman"/>
                <w:b/>
                <w:bCs/>
                <w:sz w:val="24"/>
                <w:szCs w:val="24"/>
              </w:rPr>
            </w:pPr>
            <w:r w:rsidRPr="005F61F9">
              <w:rPr>
                <w:rFonts w:ascii="Times New Roman" w:hAnsi="Times New Roman" w:cs="Times New Roman"/>
                <w:b/>
                <w:bCs/>
                <w:sz w:val="24"/>
                <w:szCs w:val="24"/>
              </w:rPr>
              <w:t>Formai követelmény</w:t>
            </w:r>
          </w:p>
        </w:tc>
      </w:tr>
      <w:tr w:rsidR="007C2980" w:rsidRPr="005F61F9" w:rsidTr="00D54FEC">
        <w:trPr>
          <w:cantSplit/>
          <w:trHeight w:val="516"/>
          <w:tblHeader/>
        </w:trPr>
        <w:tc>
          <w:tcPr>
            <w:tcW w:w="3119" w:type="dxa"/>
            <w:vMerge/>
            <w:vAlign w:val="center"/>
          </w:tcPr>
          <w:p w:rsidR="007C2980" w:rsidRPr="005F61F9" w:rsidRDefault="007C2980" w:rsidP="00D54FEC">
            <w:pPr>
              <w:spacing w:before="120" w:after="120" w:line="240" w:lineRule="auto"/>
              <w:ind w:left="176"/>
              <w:jc w:val="both"/>
              <w:rPr>
                <w:rFonts w:ascii="Times New Roman" w:hAnsi="Times New Roman" w:cs="Times New Roman"/>
                <w:bCs/>
                <w:sz w:val="24"/>
                <w:szCs w:val="24"/>
              </w:rPr>
            </w:pPr>
          </w:p>
        </w:tc>
        <w:tc>
          <w:tcPr>
            <w:tcW w:w="2976" w:type="dxa"/>
            <w:vMerge/>
            <w:vAlign w:val="center"/>
          </w:tcPr>
          <w:p w:rsidR="007C2980" w:rsidRPr="005F61F9" w:rsidRDefault="007C2980" w:rsidP="00D54FEC">
            <w:pPr>
              <w:spacing w:before="120" w:after="120" w:line="240" w:lineRule="auto"/>
              <w:ind w:left="239"/>
              <w:jc w:val="both"/>
              <w:rPr>
                <w:rFonts w:ascii="Times New Roman" w:hAnsi="Times New Roman" w:cs="Times New Roman"/>
                <w:bCs/>
                <w:sz w:val="24"/>
                <w:szCs w:val="24"/>
              </w:rPr>
            </w:pPr>
          </w:p>
        </w:tc>
        <w:tc>
          <w:tcPr>
            <w:tcW w:w="2311" w:type="dxa"/>
            <w:vMerge/>
            <w:vAlign w:val="center"/>
          </w:tcPr>
          <w:p w:rsidR="007C2980" w:rsidRPr="005F61F9" w:rsidRDefault="007C2980" w:rsidP="00D54FEC">
            <w:pPr>
              <w:spacing w:before="120" w:after="120" w:line="240" w:lineRule="auto"/>
              <w:ind w:left="115"/>
              <w:jc w:val="both"/>
              <w:rPr>
                <w:rFonts w:ascii="Times New Roman" w:hAnsi="Times New Roman" w:cs="Times New Roman"/>
                <w:bCs/>
                <w:sz w:val="24"/>
                <w:szCs w:val="24"/>
              </w:rPr>
            </w:pPr>
          </w:p>
        </w:tc>
      </w:tr>
      <w:tr w:rsidR="007C2980" w:rsidRPr="005F61F9" w:rsidTr="00D54FEC">
        <w:trPr>
          <w:cantSplit/>
        </w:trPr>
        <w:tc>
          <w:tcPr>
            <w:tcW w:w="8406" w:type="dxa"/>
            <w:gridSpan w:val="3"/>
            <w:vAlign w:val="center"/>
          </w:tcPr>
          <w:p w:rsidR="007C2980" w:rsidRPr="005F61F9" w:rsidRDefault="00C34693" w:rsidP="00D54FEC">
            <w:pPr>
              <w:spacing w:before="120" w:after="120" w:line="240" w:lineRule="auto"/>
              <w:ind w:left="115"/>
              <w:jc w:val="center"/>
              <w:rPr>
                <w:rFonts w:ascii="Times New Roman" w:hAnsi="Times New Roman" w:cs="Times New Roman"/>
                <w:sz w:val="24"/>
                <w:szCs w:val="24"/>
              </w:rPr>
            </w:pPr>
            <w:r>
              <w:rPr>
                <w:rFonts w:ascii="Times New Roman" w:hAnsi="Times New Roman" w:cs="Times New Roman"/>
                <w:bCs/>
                <w:sz w:val="24"/>
                <w:szCs w:val="24"/>
              </w:rPr>
              <w:t>1</w:t>
            </w:r>
            <w:r w:rsidR="007C2980" w:rsidRPr="005F61F9">
              <w:rPr>
                <w:rFonts w:ascii="Times New Roman" w:hAnsi="Times New Roman" w:cs="Times New Roman"/>
                <w:bCs/>
                <w:sz w:val="24"/>
                <w:szCs w:val="24"/>
              </w:rPr>
              <w:t>. Kizáró okok fenn nem állásának igazolása</w:t>
            </w:r>
          </w:p>
        </w:tc>
      </w:tr>
      <w:tr w:rsidR="007C2980" w:rsidRPr="005F61F9" w:rsidTr="00D54FEC">
        <w:trPr>
          <w:cantSplit/>
        </w:trPr>
        <w:tc>
          <w:tcPr>
            <w:tcW w:w="3119" w:type="dxa"/>
            <w:vAlign w:val="center"/>
          </w:tcPr>
          <w:p w:rsidR="007C2980" w:rsidRPr="005F61F9" w:rsidRDefault="007C2980" w:rsidP="00C34693">
            <w:pPr>
              <w:spacing w:before="120" w:after="120" w:line="240" w:lineRule="auto"/>
              <w:ind w:left="176"/>
              <w:jc w:val="both"/>
              <w:rPr>
                <w:rFonts w:ascii="Times New Roman" w:hAnsi="Times New Roman" w:cs="Times New Roman"/>
                <w:bCs/>
                <w:sz w:val="24"/>
                <w:szCs w:val="24"/>
              </w:rPr>
            </w:pPr>
            <w:r w:rsidRPr="005F61F9">
              <w:rPr>
                <w:rFonts w:ascii="Times New Roman" w:hAnsi="Times New Roman" w:cs="Times New Roman"/>
                <w:bCs/>
                <w:sz w:val="24"/>
                <w:szCs w:val="24"/>
              </w:rPr>
              <w:t xml:space="preserve">nyilatkozat a Kbt. </w:t>
            </w:r>
            <w:r w:rsidR="00C34693">
              <w:rPr>
                <w:rFonts w:ascii="Times New Roman" w:hAnsi="Times New Roman" w:cs="Times New Roman"/>
                <w:bCs/>
                <w:sz w:val="24"/>
                <w:szCs w:val="24"/>
              </w:rPr>
              <w:t>114</w:t>
            </w:r>
            <w:r w:rsidRPr="005F61F9">
              <w:rPr>
                <w:rFonts w:ascii="Times New Roman" w:hAnsi="Times New Roman" w:cs="Times New Roman"/>
                <w:bCs/>
                <w:sz w:val="24"/>
                <w:szCs w:val="24"/>
              </w:rPr>
              <w:t xml:space="preserve">. § </w:t>
            </w:r>
            <w:r w:rsidR="00C34693">
              <w:rPr>
                <w:rFonts w:ascii="Times New Roman" w:hAnsi="Times New Roman" w:cs="Times New Roman"/>
                <w:bCs/>
                <w:sz w:val="24"/>
                <w:szCs w:val="24"/>
              </w:rPr>
              <w:t xml:space="preserve">(2) </w:t>
            </w:r>
            <w:r w:rsidRPr="005F61F9">
              <w:rPr>
                <w:rFonts w:ascii="Times New Roman" w:hAnsi="Times New Roman" w:cs="Times New Roman"/>
                <w:bCs/>
                <w:sz w:val="24"/>
                <w:szCs w:val="24"/>
              </w:rPr>
              <w:t>szerint</w:t>
            </w:r>
          </w:p>
        </w:tc>
        <w:tc>
          <w:tcPr>
            <w:tcW w:w="2976" w:type="dxa"/>
            <w:vAlign w:val="center"/>
          </w:tcPr>
          <w:p w:rsidR="007C2980" w:rsidRPr="005F61F9" w:rsidRDefault="007C2980" w:rsidP="00D54FEC">
            <w:pPr>
              <w:spacing w:before="120" w:after="120" w:line="240" w:lineRule="auto"/>
              <w:ind w:left="239"/>
              <w:jc w:val="both"/>
              <w:rPr>
                <w:rFonts w:ascii="Times New Roman" w:hAnsi="Times New Roman" w:cs="Times New Roman"/>
                <w:sz w:val="24"/>
                <w:szCs w:val="24"/>
              </w:rPr>
            </w:pPr>
            <w:r w:rsidRPr="005F61F9">
              <w:rPr>
                <w:rFonts w:ascii="Times New Roman" w:hAnsi="Times New Roman" w:cs="Times New Roman"/>
                <w:sz w:val="24"/>
                <w:szCs w:val="24"/>
              </w:rPr>
              <w:t xml:space="preserve">az Iratminta szerint </w:t>
            </w:r>
          </w:p>
        </w:tc>
        <w:tc>
          <w:tcPr>
            <w:tcW w:w="2311" w:type="dxa"/>
            <w:vAlign w:val="center"/>
          </w:tcPr>
          <w:p w:rsidR="007C2980" w:rsidRPr="005F61F9" w:rsidRDefault="007C2980" w:rsidP="00D54FEC">
            <w:pPr>
              <w:spacing w:before="120" w:after="120" w:line="240" w:lineRule="auto"/>
              <w:ind w:left="115"/>
              <w:jc w:val="both"/>
              <w:rPr>
                <w:rFonts w:ascii="Times New Roman" w:hAnsi="Times New Roman" w:cs="Times New Roman"/>
                <w:sz w:val="24"/>
                <w:szCs w:val="24"/>
              </w:rPr>
            </w:pPr>
            <w:r w:rsidRPr="005F61F9">
              <w:rPr>
                <w:rFonts w:ascii="Times New Roman" w:hAnsi="Times New Roman" w:cs="Times New Roman"/>
                <w:sz w:val="24"/>
                <w:szCs w:val="24"/>
              </w:rPr>
              <w:t>cégszerűen aláírva</w:t>
            </w:r>
          </w:p>
        </w:tc>
      </w:tr>
      <w:tr w:rsidR="007C2980" w:rsidRPr="005F61F9" w:rsidTr="00D54FEC">
        <w:trPr>
          <w:cantSplit/>
        </w:trPr>
        <w:tc>
          <w:tcPr>
            <w:tcW w:w="8406" w:type="dxa"/>
            <w:gridSpan w:val="3"/>
            <w:vAlign w:val="center"/>
          </w:tcPr>
          <w:p w:rsidR="007C2980" w:rsidRPr="005F61F9" w:rsidRDefault="00C31649" w:rsidP="00D54FEC">
            <w:pPr>
              <w:spacing w:before="120" w:after="120" w:line="240" w:lineRule="auto"/>
              <w:ind w:left="115"/>
              <w:jc w:val="center"/>
              <w:rPr>
                <w:rFonts w:ascii="Times New Roman" w:hAnsi="Times New Roman" w:cs="Times New Roman"/>
                <w:sz w:val="24"/>
                <w:szCs w:val="24"/>
              </w:rPr>
            </w:pPr>
            <w:r>
              <w:rPr>
                <w:rFonts w:ascii="Times New Roman" w:hAnsi="Times New Roman" w:cs="Times New Roman"/>
                <w:sz w:val="24"/>
                <w:szCs w:val="24"/>
              </w:rPr>
              <w:t>2</w:t>
            </w:r>
            <w:r w:rsidR="007C2980" w:rsidRPr="005F61F9">
              <w:rPr>
                <w:rFonts w:ascii="Times New Roman" w:hAnsi="Times New Roman" w:cs="Times New Roman"/>
                <w:sz w:val="24"/>
                <w:szCs w:val="24"/>
              </w:rPr>
              <w:t>. Egyéb iratok</w:t>
            </w:r>
          </w:p>
        </w:tc>
      </w:tr>
      <w:tr w:rsidR="007C2980" w:rsidRPr="005F61F9" w:rsidTr="00D54FEC">
        <w:trPr>
          <w:cantSplit/>
        </w:trPr>
        <w:tc>
          <w:tcPr>
            <w:tcW w:w="3119" w:type="dxa"/>
            <w:vAlign w:val="center"/>
          </w:tcPr>
          <w:p w:rsidR="007C2980" w:rsidRPr="005F61F9" w:rsidRDefault="007C2980" w:rsidP="00D54FEC">
            <w:pPr>
              <w:spacing w:before="120" w:after="120" w:line="240" w:lineRule="auto"/>
              <w:ind w:left="176"/>
              <w:jc w:val="both"/>
              <w:rPr>
                <w:rFonts w:ascii="Times New Roman" w:hAnsi="Times New Roman" w:cs="Times New Roman"/>
                <w:bCs/>
                <w:sz w:val="24"/>
                <w:szCs w:val="24"/>
              </w:rPr>
            </w:pPr>
            <w:r w:rsidRPr="005F61F9">
              <w:rPr>
                <w:rFonts w:ascii="Times New Roman" w:hAnsi="Times New Roman" w:cs="Times New Roman"/>
                <w:bCs/>
                <w:sz w:val="24"/>
                <w:szCs w:val="24"/>
              </w:rPr>
              <w:t>aláírási címpéldány, ill. aláírás-minta</w:t>
            </w:r>
          </w:p>
        </w:tc>
        <w:tc>
          <w:tcPr>
            <w:tcW w:w="2976" w:type="dxa"/>
            <w:vAlign w:val="center"/>
          </w:tcPr>
          <w:p w:rsidR="007C2980" w:rsidRPr="005F61F9" w:rsidRDefault="007C2980" w:rsidP="00D54FEC">
            <w:pPr>
              <w:spacing w:before="120" w:after="120" w:line="240" w:lineRule="auto"/>
              <w:ind w:left="239"/>
              <w:jc w:val="both"/>
              <w:rPr>
                <w:rFonts w:ascii="Times New Roman" w:hAnsi="Times New Roman" w:cs="Times New Roman"/>
                <w:sz w:val="24"/>
                <w:szCs w:val="24"/>
              </w:rPr>
            </w:pPr>
            <w:r w:rsidRPr="005F61F9">
              <w:rPr>
                <w:rFonts w:ascii="Times New Roman" w:hAnsi="Times New Roman" w:cs="Times New Roman"/>
                <w:sz w:val="24"/>
                <w:szCs w:val="24"/>
              </w:rPr>
              <w:t>azon cégjegyzésre jogosult képviselőé, aki az ajánlatot aláírja, vagy annak aláírására meghatalmazást ad</w:t>
            </w:r>
          </w:p>
          <w:p w:rsidR="007C2980" w:rsidRPr="005F61F9" w:rsidRDefault="007C2980" w:rsidP="00D54FEC">
            <w:pPr>
              <w:spacing w:before="120" w:after="120" w:line="240" w:lineRule="auto"/>
              <w:ind w:left="239"/>
              <w:jc w:val="both"/>
              <w:rPr>
                <w:rFonts w:ascii="Times New Roman" w:hAnsi="Times New Roman" w:cs="Times New Roman"/>
                <w:sz w:val="24"/>
                <w:szCs w:val="24"/>
              </w:rPr>
            </w:pPr>
            <w:r w:rsidRPr="005F61F9">
              <w:rPr>
                <w:rFonts w:ascii="Times New Roman" w:hAnsi="Times New Roman" w:cs="Times New Roman"/>
                <w:sz w:val="24"/>
                <w:szCs w:val="24"/>
              </w:rPr>
              <w:t>(ajánlattevő / igénybe venni kívánt alvállalkozója / erőforrást, kapacitást nyújtó szervezete vonatkozásában)</w:t>
            </w:r>
          </w:p>
        </w:tc>
        <w:tc>
          <w:tcPr>
            <w:tcW w:w="2311" w:type="dxa"/>
            <w:vAlign w:val="center"/>
          </w:tcPr>
          <w:p w:rsidR="007C2980" w:rsidRPr="005F61F9" w:rsidRDefault="00B50D09" w:rsidP="00D54FEC">
            <w:pPr>
              <w:spacing w:before="120" w:after="120" w:line="240" w:lineRule="auto"/>
              <w:ind w:left="115"/>
              <w:jc w:val="both"/>
              <w:rPr>
                <w:rFonts w:ascii="Times New Roman" w:hAnsi="Times New Roman" w:cs="Times New Roman"/>
                <w:sz w:val="24"/>
                <w:szCs w:val="24"/>
              </w:rPr>
            </w:pPr>
            <w:r w:rsidRPr="00B50D09">
              <w:rPr>
                <w:rFonts w:ascii="Times New Roman" w:hAnsi="Times New Roman" w:cs="Times New Roman"/>
                <w:bCs/>
                <w:sz w:val="24"/>
                <w:szCs w:val="24"/>
              </w:rPr>
              <w:t>szkennelve, pdf formátumban</w:t>
            </w:r>
          </w:p>
        </w:tc>
      </w:tr>
      <w:tr w:rsidR="00B50D09" w:rsidRPr="005F61F9" w:rsidTr="00041889">
        <w:trPr>
          <w:cantSplit/>
        </w:trPr>
        <w:tc>
          <w:tcPr>
            <w:tcW w:w="3119" w:type="dxa"/>
            <w:vAlign w:val="center"/>
          </w:tcPr>
          <w:p w:rsidR="00B50D09" w:rsidRPr="005F61F9" w:rsidRDefault="00B50D09" w:rsidP="00041889">
            <w:pPr>
              <w:spacing w:before="120" w:after="120" w:line="240" w:lineRule="auto"/>
              <w:ind w:left="176"/>
              <w:jc w:val="both"/>
              <w:rPr>
                <w:rFonts w:ascii="Times New Roman" w:hAnsi="Times New Roman" w:cs="Times New Roman"/>
                <w:bCs/>
                <w:sz w:val="24"/>
                <w:szCs w:val="24"/>
              </w:rPr>
            </w:pPr>
            <w:r w:rsidRPr="005F61F9">
              <w:rPr>
                <w:rFonts w:ascii="Times New Roman" w:hAnsi="Times New Roman" w:cs="Times New Roman"/>
                <w:bCs/>
                <w:sz w:val="24"/>
                <w:szCs w:val="24"/>
              </w:rPr>
              <w:t>árazott költségvetés</w:t>
            </w:r>
          </w:p>
        </w:tc>
        <w:tc>
          <w:tcPr>
            <w:tcW w:w="2976" w:type="dxa"/>
            <w:vAlign w:val="center"/>
          </w:tcPr>
          <w:p w:rsidR="00B50D09" w:rsidRPr="00C67507" w:rsidRDefault="00B50D09" w:rsidP="00041889">
            <w:pPr>
              <w:spacing w:before="120" w:after="120" w:line="240" w:lineRule="auto"/>
              <w:ind w:left="239"/>
              <w:jc w:val="both"/>
              <w:rPr>
                <w:rFonts w:ascii="Times New Roman" w:hAnsi="Times New Roman" w:cs="Times New Roman"/>
                <w:bCs/>
                <w:sz w:val="24"/>
                <w:szCs w:val="24"/>
              </w:rPr>
            </w:pPr>
            <w:r w:rsidRPr="00C67507">
              <w:rPr>
                <w:rFonts w:ascii="Times New Roman" w:hAnsi="Times New Roman" w:cs="Times New Roman"/>
                <w:bCs/>
                <w:sz w:val="24"/>
                <w:szCs w:val="24"/>
              </w:rPr>
              <w:t xml:space="preserve">a kiadott </w:t>
            </w:r>
            <w:proofErr w:type="spellStart"/>
            <w:r w:rsidRPr="00C67507">
              <w:rPr>
                <w:rFonts w:ascii="Times New Roman" w:hAnsi="Times New Roman" w:cs="Times New Roman"/>
                <w:bCs/>
                <w:sz w:val="24"/>
                <w:szCs w:val="24"/>
              </w:rPr>
              <w:t>árazatlan</w:t>
            </w:r>
            <w:proofErr w:type="spellEnd"/>
            <w:r w:rsidRPr="00C67507">
              <w:rPr>
                <w:rFonts w:ascii="Times New Roman" w:hAnsi="Times New Roman" w:cs="Times New Roman"/>
                <w:bCs/>
                <w:sz w:val="24"/>
                <w:szCs w:val="24"/>
              </w:rPr>
              <w:t xml:space="preserve"> költségvetések minden sorának kitöltésével elkészítve</w:t>
            </w:r>
            <w:r>
              <w:rPr>
                <w:rFonts w:ascii="Times New Roman" w:hAnsi="Times New Roman" w:cs="Times New Roman"/>
                <w:bCs/>
                <w:sz w:val="24"/>
                <w:szCs w:val="24"/>
              </w:rPr>
              <w:t xml:space="preserve"> (az ajánlattal érintett rész(</w:t>
            </w:r>
            <w:proofErr w:type="spellStart"/>
            <w:r>
              <w:rPr>
                <w:rFonts w:ascii="Times New Roman" w:hAnsi="Times New Roman" w:cs="Times New Roman"/>
                <w:bCs/>
                <w:sz w:val="24"/>
                <w:szCs w:val="24"/>
              </w:rPr>
              <w:t>ek</w:t>
            </w:r>
            <w:proofErr w:type="spellEnd"/>
            <w:r>
              <w:rPr>
                <w:rFonts w:ascii="Times New Roman" w:hAnsi="Times New Roman" w:cs="Times New Roman"/>
                <w:bCs/>
                <w:sz w:val="24"/>
                <w:szCs w:val="24"/>
              </w:rPr>
              <w:t>) vonatkozásában)</w:t>
            </w:r>
          </w:p>
        </w:tc>
        <w:tc>
          <w:tcPr>
            <w:tcW w:w="2311" w:type="dxa"/>
            <w:vAlign w:val="center"/>
          </w:tcPr>
          <w:p w:rsidR="00B50D09" w:rsidRPr="005F61F9" w:rsidRDefault="00B50D09" w:rsidP="00041889">
            <w:pPr>
              <w:spacing w:before="120" w:after="120" w:line="240" w:lineRule="auto"/>
              <w:ind w:left="115"/>
              <w:jc w:val="both"/>
              <w:rPr>
                <w:rFonts w:ascii="Times New Roman" w:hAnsi="Times New Roman" w:cs="Times New Roman"/>
                <w:sz w:val="24"/>
                <w:szCs w:val="24"/>
              </w:rPr>
            </w:pP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 xml:space="preserve"> formában</w:t>
            </w:r>
          </w:p>
        </w:tc>
      </w:tr>
      <w:tr w:rsidR="00F2058B" w:rsidRPr="005F61F9" w:rsidTr="00702CB5">
        <w:trPr>
          <w:cantSplit/>
        </w:trPr>
        <w:tc>
          <w:tcPr>
            <w:tcW w:w="8406" w:type="dxa"/>
            <w:gridSpan w:val="3"/>
            <w:vAlign w:val="center"/>
          </w:tcPr>
          <w:p w:rsidR="00F2058B" w:rsidRPr="005F61F9" w:rsidRDefault="00F2058B" w:rsidP="00F2058B">
            <w:pPr>
              <w:spacing w:before="120" w:after="120" w:line="240" w:lineRule="auto"/>
              <w:ind w:left="115"/>
              <w:jc w:val="center"/>
              <w:rPr>
                <w:rFonts w:ascii="Times New Roman" w:hAnsi="Times New Roman" w:cs="Times New Roman"/>
                <w:sz w:val="24"/>
                <w:szCs w:val="24"/>
              </w:rPr>
            </w:pPr>
            <w:r>
              <w:rPr>
                <w:rFonts w:ascii="Times New Roman" w:hAnsi="Times New Roman" w:cs="Times New Roman"/>
                <w:sz w:val="24"/>
                <w:szCs w:val="24"/>
              </w:rPr>
              <w:t>Az alkalmasság igazolására szolgáló okiratok (nem szükséges az ajánlat részeként benyújtani, elegendő a Kbt. 69. § (4) szerinti felhívásra csatolni</w:t>
            </w:r>
          </w:p>
        </w:tc>
      </w:tr>
      <w:tr w:rsidR="00F2058B" w:rsidRPr="005F61F9" w:rsidTr="00D54FEC">
        <w:trPr>
          <w:cantSplit/>
        </w:trPr>
        <w:tc>
          <w:tcPr>
            <w:tcW w:w="3119" w:type="dxa"/>
            <w:vAlign w:val="center"/>
          </w:tcPr>
          <w:p w:rsidR="00F2058B" w:rsidRPr="005F61F9" w:rsidRDefault="00F2058B" w:rsidP="00D54FEC">
            <w:pPr>
              <w:spacing w:before="120" w:after="120" w:line="240" w:lineRule="auto"/>
              <w:ind w:left="176"/>
              <w:jc w:val="both"/>
              <w:rPr>
                <w:rFonts w:ascii="Times New Roman" w:hAnsi="Times New Roman" w:cs="Times New Roman"/>
                <w:bCs/>
                <w:sz w:val="24"/>
                <w:szCs w:val="24"/>
              </w:rPr>
            </w:pPr>
            <w:r>
              <w:rPr>
                <w:rFonts w:ascii="Times New Roman" w:hAnsi="Times New Roman" w:cs="Times New Roman"/>
                <w:bCs/>
                <w:sz w:val="24"/>
                <w:szCs w:val="24"/>
              </w:rPr>
              <w:t>referenciák bemutatása</w:t>
            </w:r>
          </w:p>
        </w:tc>
        <w:tc>
          <w:tcPr>
            <w:tcW w:w="2976" w:type="dxa"/>
            <w:vAlign w:val="center"/>
          </w:tcPr>
          <w:p w:rsidR="00F2058B" w:rsidRPr="00C67507" w:rsidRDefault="00F2058B" w:rsidP="003E1259">
            <w:pPr>
              <w:spacing w:before="120" w:after="120" w:line="240" w:lineRule="auto"/>
              <w:ind w:left="239"/>
              <w:jc w:val="both"/>
              <w:rPr>
                <w:rFonts w:ascii="Times New Roman" w:hAnsi="Times New Roman" w:cs="Times New Roman"/>
                <w:bCs/>
                <w:sz w:val="24"/>
                <w:szCs w:val="24"/>
              </w:rPr>
            </w:pPr>
            <w:r w:rsidRPr="005F61F9">
              <w:rPr>
                <w:rFonts w:ascii="Times New Roman" w:hAnsi="Times New Roman" w:cs="Times New Roman"/>
                <w:sz w:val="24"/>
                <w:szCs w:val="24"/>
              </w:rPr>
              <w:t>az Iratminta szerint</w:t>
            </w:r>
          </w:p>
        </w:tc>
        <w:tc>
          <w:tcPr>
            <w:tcW w:w="2311" w:type="dxa"/>
            <w:vAlign w:val="center"/>
          </w:tcPr>
          <w:p w:rsidR="00F2058B" w:rsidRPr="005F61F9" w:rsidRDefault="00F2058B" w:rsidP="00D54FEC">
            <w:pPr>
              <w:spacing w:before="120" w:after="120" w:line="240" w:lineRule="auto"/>
              <w:ind w:left="115"/>
              <w:jc w:val="both"/>
              <w:rPr>
                <w:rFonts w:ascii="Times New Roman" w:hAnsi="Times New Roman" w:cs="Times New Roman"/>
                <w:sz w:val="24"/>
                <w:szCs w:val="24"/>
              </w:rPr>
            </w:pPr>
            <w:r w:rsidRPr="005F61F9">
              <w:rPr>
                <w:rFonts w:ascii="Times New Roman" w:hAnsi="Times New Roman" w:cs="Times New Roman"/>
                <w:sz w:val="24"/>
                <w:szCs w:val="24"/>
              </w:rPr>
              <w:t>cégszerűen aláírva</w:t>
            </w:r>
          </w:p>
        </w:tc>
      </w:tr>
      <w:tr w:rsidR="00F2058B" w:rsidRPr="005F61F9" w:rsidTr="00D54FEC">
        <w:trPr>
          <w:cantSplit/>
        </w:trPr>
        <w:tc>
          <w:tcPr>
            <w:tcW w:w="3119" w:type="dxa"/>
            <w:vAlign w:val="center"/>
          </w:tcPr>
          <w:p w:rsidR="00F2058B" w:rsidRPr="005F61F9" w:rsidRDefault="00F2058B" w:rsidP="00D54FEC">
            <w:pPr>
              <w:spacing w:before="120" w:after="120" w:line="240" w:lineRule="auto"/>
              <w:ind w:left="176"/>
              <w:jc w:val="both"/>
              <w:rPr>
                <w:rFonts w:ascii="Times New Roman" w:hAnsi="Times New Roman" w:cs="Times New Roman"/>
                <w:bCs/>
                <w:sz w:val="24"/>
                <w:szCs w:val="24"/>
              </w:rPr>
            </w:pPr>
            <w:r>
              <w:rPr>
                <w:rFonts w:ascii="Times New Roman" w:hAnsi="Times New Roman" w:cs="Times New Roman"/>
                <w:bCs/>
                <w:sz w:val="24"/>
                <w:szCs w:val="24"/>
              </w:rPr>
              <w:t>referenciák igazolása</w:t>
            </w:r>
          </w:p>
        </w:tc>
        <w:tc>
          <w:tcPr>
            <w:tcW w:w="2976" w:type="dxa"/>
            <w:vAlign w:val="center"/>
          </w:tcPr>
          <w:p w:rsidR="00F2058B" w:rsidRPr="00C67507" w:rsidRDefault="00673F4F" w:rsidP="003E1259">
            <w:pPr>
              <w:spacing w:before="120" w:after="120" w:line="240" w:lineRule="auto"/>
              <w:ind w:left="239"/>
              <w:jc w:val="both"/>
              <w:rPr>
                <w:rFonts w:ascii="Times New Roman" w:hAnsi="Times New Roman" w:cs="Times New Roman"/>
                <w:bCs/>
                <w:sz w:val="24"/>
                <w:szCs w:val="24"/>
              </w:rPr>
            </w:pPr>
            <w:r w:rsidRPr="00673F4F">
              <w:rPr>
                <w:rFonts w:ascii="Times New Roman" w:hAnsi="Times New Roman" w:cs="Times New Roman"/>
                <w:bCs/>
                <w:sz w:val="24"/>
                <w:szCs w:val="24"/>
              </w:rPr>
              <w:t>a 321/2015. (X.30.) Korm. r. 22. § (3) bekezdésében és a 23. §-ban foglaltak szerint, a szerződést kötő másik fél által adott igazolással</w:t>
            </w:r>
          </w:p>
        </w:tc>
        <w:tc>
          <w:tcPr>
            <w:tcW w:w="2311" w:type="dxa"/>
            <w:vAlign w:val="center"/>
          </w:tcPr>
          <w:p w:rsidR="00F2058B" w:rsidRPr="005F61F9" w:rsidRDefault="00F2058B" w:rsidP="00D54FEC">
            <w:pPr>
              <w:spacing w:before="120" w:after="120" w:line="240" w:lineRule="auto"/>
              <w:ind w:left="115"/>
              <w:jc w:val="both"/>
              <w:rPr>
                <w:rFonts w:ascii="Times New Roman" w:hAnsi="Times New Roman" w:cs="Times New Roman"/>
                <w:sz w:val="24"/>
                <w:szCs w:val="24"/>
              </w:rPr>
            </w:pPr>
            <w:r>
              <w:rPr>
                <w:rFonts w:ascii="Times New Roman" w:hAnsi="Times New Roman" w:cs="Times New Roman"/>
                <w:sz w:val="24"/>
                <w:szCs w:val="24"/>
              </w:rPr>
              <w:t>másolatban</w:t>
            </w:r>
          </w:p>
        </w:tc>
      </w:tr>
    </w:tbl>
    <w:p w:rsidR="007C2980" w:rsidRPr="005F61F9" w:rsidRDefault="007C2980" w:rsidP="007C2980">
      <w:pPr>
        <w:spacing w:before="120" w:after="120" w:line="240" w:lineRule="auto"/>
        <w:ind w:left="714"/>
        <w:jc w:val="both"/>
        <w:rPr>
          <w:rFonts w:ascii="Times New Roman" w:hAnsi="Times New Roman" w:cs="Times New Roman"/>
          <w:sz w:val="24"/>
          <w:szCs w:val="24"/>
        </w:rPr>
      </w:pPr>
    </w:p>
    <w:p w:rsidR="007C2980" w:rsidRDefault="007C2980" w:rsidP="007C2980">
      <w:pPr>
        <w:spacing w:before="120" w:after="120" w:line="240" w:lineRule="auto"/>
        <w:ind w:left="714"/>
        <w:jc w:val="both"/>
        <w:rPr>
          <w:rFonts w:ascii="Times New Roman" w:hAnsi="Times New Roman" w:cs="Times New Roman"/>
          <w:sz w:val="24"/>
          <w:szCs w:val="24"/>
        </w:rPr>
      </w:pPr>
      <w:r w:rsidRPr="005F61F9">
        <w:rPr>
          <w:rFonts w:ascii="Times New Roman" w:hAnsi="Times New Roman" w:cs="Times New Roman"/>
          <w:sz w:val="24"/>
          <w:szCs w:val="24"/>
        </w:rPr>
        <w:t>Közös ajánlattétel esetén az ajánlathoz csatolni kell a közös egyetemleges felelősségvállalásról szóló megállapodást másolatban, mely tartalmazza a közös ajánlattevők között a közbeszerzési eljárással kapcsolatos hatáskörök bemutatását, kijelöli azon ajánlattevőt, aki a közös ajánlattevőket az eljárás során képviseli, illetve a közös ajánlattevők nevében hatályos jognyilatkozatokat tehet. A megállapodásnak azt is tartalmaznia kell, hogy az ajánlattevők nyertességük esetére a szerződésben vállalt valamennyi kötelezettség teljesítéséért egyetemleges felelősséget vállalnak.</w:t>
      </w:r>
      <w:r w:rsidR="00C34693">
        <w:rPr>
          <w:rFonts w:ascii="Times New Roman" w:hAnsi="Times New Roman" w:cs="Times New Roman"/>
          <w:sz w:val="24"/>
          <w:szCs w:val="24"/>
        </w:rPr>
        <w:t xml:space="preserve"> </w:t>
      </w:r>
      <w:r w:rsidR="00C34693" w:rsidRPr="00C34693">
        <w:rPr>
          <w:rFonts w:ascii="Times New Roman" w:hAnsi="Times New Roman" w:cs="Times New Roman"/>
          <w:sz w:val="24"/>
          <w:szCs w:val="24"/>
        </w:rPr>
        <w:t xml:space="preserve">A meghatalmazásnak ki kell terjednie arra, hogy a közös ajánlattevők vagy részvételre jelentkezők képviseletére jogosult gazdasági szereplő adott eljárás tekintetében az EKR-ben elektronikus úton teendő nyilatkozatok megtételekor az egyes közös </w:t>
      </w:r>
      <w:proofErr w:type="gramStart"/>
      <w:r w:rsidR="00C34693" w:rsidRPr="00C34693">
        <w:rPr>
          <w:rFonts w:ascii="Times New Roman" w:hAnsi="Times New Roman" w:cs="Times New Roman"/>
          <w:sz w:val="24"/>
          <w:szCs w:val="24"/>
        </w:rPr>
        <w:t>ajánlattevők</w:t>
      </w:r>
      <w:proofErr w:type="gramEnd"/>
      <w:r w:rsidR="00C34693" w:rsidRPr="00C34693">
        <w:rPr>
          <w:rFonts w:ascii="Times New Roman" w:hAnsi="Times New Roman" w:cs="Times New Roman"/>
          <w:sz w:val="24"/>
          <w:szCs w:val="24"/>
        </w:rPr>
        <w:t xml:space="preserve"> vagy részvételre jelentkezők képviseletében eljárhat.</w:t>
      </w:r>
    </w:p>
    <w:p w:rsidR="00B50D09" w:rsidRDefault="00B50D09" w:rsidP="007C2980">
      <w:pPr>
        <w:spacing w:before="120" w:after="120" w:line="240" w:lineRule="auto"/>
        <w:ind w:left="714"/>
        <w:jc w:val="both"/>
        <w:rPr>
          <w:rFonts w:ascii="Times New Roman" w:hAnsi="Times New Roman" w:cs="Times New Roman"/>
          <w:sz w:val="24"/>
          <w:szCs w:val="24"/>
        </w:rPr>
      </w:pPr>
    </w:p>
    <w:p w:rsidR="00B50D09" w:rsidRPr="00B50D09" w:rsidRDefault="00B50D09" w:rsidP="00B50D09">
      <w:pPr>
        <w:spacing w:before="120" w:after="120" w:line="240" w:lineRule="auto"/>
        <w:ind w:left="714"/>
        <w:jc w:val="both"/>
        <w:rPr>
          <w:rFonts w:ascii="Times New Roman" w:hAnsi="Times New Roman" w:cs="Times New Roman"/>
          <w:sz w:val="24"/>
          <w:szCs w:val="24"/>
        </w:rPr>
      </w:pPr>
      <w:r w:rsidRPr="00B50D09">
        <w:rPr>
          <w:rFonts w:ascii="Times New Roman" w:hAnsi="Times New Roman" w:cs="Times New Roman"/>
          <w:sz w:val="24"/>
          <w:szCs w:val="24"/>
        </w:rPr>
        <w:t>Gazdasági társaság, illetve projekttársaság útján történő teljesítés:</w:t>
      </w:r>
    </w:p>
    <w:p w:rsidR="00B50D09" w:rsidRPr="00B50D09" w:rsidRDefault="00B50D09" w:rsidP="00B50D09">
      <w:pPr>
        <w:spacing w:before="120" w:after="120" w:line="240" w:lineRule="auto"/>
        <w:ind w:left="714"/>
        <w:jc w:val="both"/>
        <w:rPr>
          <w:rFonts w:ascii="Times New Roman" w:hAnsi="Times New Roman" w:cs="Times New Roman"/>
          <w:sz w:val="24"/>
          <w:szCs w:val="24"/>
        </w:rPr>
      </w:pPr>
      <w:r w:rsidRPr="00B50D09">
        <w:rPr>
          <w:rFonts w:ascii="Times New Roman" w:hAnsi="Times New Roman" w:cs="Times New Roman"/>
          <w:sz w:val="24"/>
          <w:szCs w:val="24"/>
        </w:rPr>
        <w:t>Ajánlatkérő a gazdasági társaság, illetve projekttársaság útján történő teljesítésre nem biztosít lehetőséget.</w:t>
      </w:r>
    </w:p>
    <w:p w:rsidR="00B50D09" w:rsidRPr="00B50D09" w:rsidRDefault="00B50D09" w:rsidP="00B50D09">
      <w:pPr>
        <w:spacing w:before="120" w:after="120" w:line="240" w:lineRule="auto"/>
        <w:ind w:left="714"/>
        <w:jc w:val="both"/>
        <w:rPr>
          <w:rFonts w:ascii="Times New Roman" w:hAnsi="Times New Roman" w:cs="Times New Roman"/>
          <w:sz w:val="24"/>
          <w:szCs w:val="24"/>
        </w:rPr>
      </w:pPr>
    </w:p>
    <w:p w:rsidR="00B50D09" w:rsidRPr="00B50D09" w:rsidRDefault="00B50D09" w:rsidP="00B50D09">
      <w:pPr>
        <w:spacing w:before="120" w:after="120" w:line="240" w:lineRule="auto"/>
        <w:ind w:left="714"/>
        <w:jc w:val="both"/>
        <w:rPr>
          <w:rFonts w:ascii="Times New Roman" w:hAnsi="Times New Roman" w:cs="Times New Roman"/>
          <w:sz w:val="24"/>
          <w:szCs w:val="24"/>
        </w:rPr>
      </w:pPr>
      <w:r w:rsidRPr="00B50D09">
        <w:rPr>
          <w:rFonts w:ascii="Times New Roman" w:hAnsi="Times New Roman" w:cs="Times New Roman"/>
          <w:sz w:val="24"/>
          <w:szCs w:val="24"/>
        </w:rPr>
        <w:t>Ajánlatkérő nevében eljáró FAKSZ adatai és elérhetőségei:</w:t>
      </w:r>
    </w:p>
    <w:p w:rsidR="00B50D09" w:rsidRDefault="00B50D09" w:rsidP="00B50D09">
      <w:pPr>
        <w:spacing w:before="120" w:after="120" w:line="240" w:lineRule="auto"/>
        <w:ind w:left="714"/>
        <w:jc w:val="both"/>
        <w:rPr>
          <w:rFonts w:ascii="Times New Roman" w:hAnsi="Times New Roman" w:cs="Times New Roman"/>
          <w:sz w:val="24"/>
          <w:szCs w:val="24"/>
        </w:rPr>
      </w:pPr>
      <w:r w:rsidRPr="00B50D09">
        <w:rPr>
          <w:rFonts w:ascii="Times New Roman" w:hAnsi="Times New Roman" w:cs="Times New Roman"/>
          <w:sz w:val="24"/>
          <w:szCs w:val="24"/>
        </w:rPr>
        <w:t>Ajánlatkérő nevében eljár: Dr. Szathmáry Péter FAKSZ 5600 Békéscsaba, Kinizsi u. 13. Tel/fax: 06-66/444-568 E-mail: drszathmary@t-online.hu Lajstromszáma: 00432</w:t>
      </w:r>
    </w:p>
    <w:p w:rsidR="00B50D09" w:rsidRPr="00B50D09" w:rsidRDefault="00B50D09" w:rsidP="00B50D09">
      <w:pPr>
        <w:spacing w:after="0" w:line="240" w:lineRule="auto"/>
        <w:ind w:left="714"/>
        <w:jc w:val="both"/>
        <w:rPr>
          <w:rFonts w:ascii="Times New Roman" w:hAnsi="Times New Roman" w:cs="Times New Roman"/>
          <w:sz w:val="24"/>
          <w:szCs w:val="24"/>
        </w:rPr>
      </w:pPr>
    </w:p>
    <w:p w:rsidR="00B50D09" w:rsidRPr="00B50D09" w:rsidRDefault="00B50D09" w:rsidP="00B50D09">
      <w:pPr>
        <w:pStyle w:val="Cmsor3"/>
        <w:keepNext w:val="0"/>
        <w:widowControl w:val="0"/>
        <w:ind w:left="567"/>
        <w:jc w:val="both"/>
        <w:rPr>
          <w:szCs w:val="24"/>
          <w:lang w:val="hu-HU"/>
        </w:rPr>
      </w:pPr>
      <w:bookmarkStart w:id="1" w:name="_Toc426633236"/>
      <w:r w:rsidRPr="00B50D09">
        <w:rPr>
          <w:szCs w:val="24"/>
          <w:lang w:val="hu-HU"/>
        </w:rPr>
        <w:t xml:space="preserve">Az ajánlatok </w:t>
      </w:r>
      <w:bookmarkEnd w:id="1"/>
      <w:r w:rsidRPr="00B50D09">
        <w:rPr>
          <w:szCs w:val="24"/>
          <w:lang w:val="hu-HU"/>
        </w:rPr>
        <w:t>értékelése</w:t>
      </w:r>
    </w:p>
    <w:p w:rsidR="00B50D09" w:rsidRPr="00B50D09" w:rsidRDefault="00B50D09" w:rsidP="00B50D09">
      <w:pPr>
        <w:widowControl w:val="0"/>
        <w:tabs>
          <w:tab w:val="left" w:pos="-720"/>
          <w:tab w:val="right" w:pos="8928"/>
        </w:tabs>
        <w:spacing w:after="0" w:line="240" w:lineRule="auto"/>
        <w:ind w:left="567"/>
        <w:jc w:val="both"/>
        <w:rPr>
          <w:rFonts w:ascii="Times New Roman" w:hAnsi="Times New Roman" w:cs="Times New Roman"/>
          <w:sz w:val="24"/>
          <w:szCs w:val="24"/>
        </w:rPr>
      </w:pPr>
    </w:p>
    <w:p w:rsidR="00B50D09" w:rsidRPr="00B50D09" w:rsidRDefault="00B50D09" w:rsidP="00B50D09">
      <w:pPr>
        <w:widowControl w:val="0"/>
        <w:spacing w:after="0" w:line="240" w:lineRule="auto"/>
        <w:ind w:left="567"/>
        <w:jc w:val="both"/>
        <w:rPr>
          <w:rFonts w:ascii="Times New Roman" w:hAnsi="Times New Roman" w:cs="Times New Roman"/>
          <w:sz w:val="24"/>
          <w:szCs w:val="24"/>
        </w:rPr>
      </w:pPr>
      <w:r w:rsidRPr="00B50D09">
        <w:rPr>
          <w:rFonts w:ascii="Times New Roman" w:hAnsi="Times New Roman" w:cs="Times New Roman"/>
          <w:sz w:val="24"/>
          <w:szCs w:val="24"/>
        </w:rPr>
        <w:t>Ajánlatkérő tárgyi közbeszerzési eljárás esetében a benyújtott ajánlatokat a Kbt. 76. § (2) bekezdés c) pontjában rögzítetteknek megfelelően a legjobb ár-érték arány szempontja alapján értékeli az alábbiak szerint:</w:t>
      </w:r>
    </w:p>
    <w:p w:rsidR="00B50D09" w:rsidRPr="00B50D09" w:rsidRDefault="00B50D09" w:rsidP="00B50D09">
      <w:pPr>
        <w:widowControl w:val="0"/>
        <w:spacing w:after="0" w:line="240" w:lineRule="auto"/>
        <w:ind w:left="567"/>
        <w:rPr>
          <w:rFonts w:ascii="Times New Roman" w:hAnsi="Times New Roman" w:cs="Times New Roman"/>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227"/>
      </w:tblGrid>
      <w:tr w:rsidR="00B50D09" w:rsidRPr="00B50D09" w:rsidTr="00B50D09">
        <w:tc>
          <w:tcPr>
            <w:tcW w:w="4268" w:type="dxa"/>
            <w:tcBorders>
              <w:top w:val="single" w:sz="4" w:space="0" w:color="auto"/>
              <w:left w:val="single" w:sz="4" w:space="0" w:color="auto"/>
              <w:bottom w:val="single" w:sz="4" w:space="0" w:color="auto"/>
              <w:right w:val="single" w:sz="4" w:space="0" w:color="auto"/>
            </w:tcBorders>
            <w:hideMark/>
          </w:tcPr>
          <w:p w:rsidR="00B50D09" w:rsidRPr="00B50D09" w:rsidRDefault="00B50D09" w:rsidP="00B50D09">
            <w:pPr>
              <w:widowControl w:val="0"/>
              <w:spacing w:after="0" w:line="240" w:lineRule="auto"/>
              <w:jc w:val="center"/>
              <w:rPr>
                <w:rFonts w:ascii="Times New Roman" w:hAnsi="Times New Roman" w:cs="Times New Roman"/>
                <w:b/>
                <w:sz w:val="24"/>
                <w:szCs w:val="24"/>
              </w:rPr>
            </w:pPr>
            <w:r w:rsidRPr="00B50D09">
              <w:rPr>
                <w:rFonts w:ascii="Times New Roman" w:hAnsi="Times New Roman" w:cs="Times New Roman"/>
                <w:b/>
                <w:sz w:val="24"/>
                <w:szCs w:val="24"/>
              </w:rPr>
              <w:t>Értékelési szempont</w:t>
            </w:r>
          </w:p>
        </w:tc>
        <w:tc>
          <w:tcPr>
            <w:tcW w:w="4227" w:type="dxa"/>
            <w:tcBorders>
              <w:top w:val="single" w:sz="4" w:space="0" w:color="auto"/>
              <w:left w:val="single" w:sz="4" w:space="0" w:color="auto"/>
              <w:bottom w:val="single" w:sz="4" w:space="0" w:color="auto"/>
              <w:right w:val="single" w:sz="4" w:space="0" w:color="auto"/>
            </w:tcBorders>
            <w:hideMark/>
          </w:tcPr>
          <w:p w:rsidR="00B50D09" w:rsidRPr="00B50D09" w:rsidRDefault="00B50D09" w:rsidP="00B50D09">
            <w:pPr>
              <w:widowControl w:val="0"/>
              <w:spacing w:after="0" w:line="240" w:lineRule="auto"/>
              <w:jc w:val="center"/>
              <w:rPr>
                <w:rFonts w:ascii="Times New Roman" w:hAnsi="Times New Roman" w:cs="Times New Roman"/>
                <w:b/>
                <w:sz w:val="24"/>
                <w:szCs w:val="24"/>
              </w:rPr>
            </w:pPr>
            <w:r w:rsidRPr="00B50D09">
              <w:rPr>
                <w:rFonts w:ascii="Times New Roman" w:hAnsi="Times New Roman" w:cs="Times New Roman"/>
                <w:b/>
                <w:sz w:val="24"/>
                <w:szCs w:val="24"/>
              </w:rPr>
              <w:t>Súlyszám</w:t>
            </w:r>
          </w:p>
        </w:tc>
      </w:tr>
      <w:tr w:rsidR="00B50D09" w:rsidRPr="00B50D09" w:rsidTr="00B50D09">
        <w:tc>
          <w:tcPr>
            <w:tcW w:w="4268" w:type="dxa"/>
            <w:tcBorders>
              <w:top w:val="single" w:sz="4" w:space="0" w:color="auto"/>
              <w:left w:val="single" w:sz="4" w:space="0" w:color="auto"/>
              <w:bottom w:val="single" w:sz="4" w:space="0" w:color="auto"/>
              <w:right w:val="single" w:sz="4" w:space="0" w:color="auto"/>
            </w:tcBorders>
            <w:hideMark/>
          </w:tcPr>
          <w:p w:rsidR="00B50D09" w:rsidRPr="00B50D09" w:rsidRDefault="00B50D09" w:rsidP="00B50D09">
            <w:pPr>
              <w:widowControl w:val="0"/>
              <w:spacing w:after="0" w:line="240" w:lineRule="auto"/>
              <w:rPr>
                <w:rFonts w:ascii="Times New Roman" w:hAnsi="Times New Roman" w:cs="Times New Roman"/>
                <w:sz w:val="24"/>
                <w:szCs w:val="24"/>
              </w:rPr>
            </w:pPr>
            <w:r w:rsidRPr="00B50D09">
              <w:rPr>
                <w:rFonts w:ascii="Times New Roman" w:hAnsi="Times New Roman" w:cs="Times New Roman"/>
                <w:b/>
                <w:sz w:val="24"/>
                <w:szCs w:val="24"/>
              </w:rPr>
              <w:t>Összesen nettó ajánlati ár</w:t>
            </w:r>
          </w:p>
        </w:tc>
        <w:tc>
          <w:tcPr>
            <w:tcW w:w="4227" w:type="dxa"/>
            <w:tcBorders>
              <w:top w:val="single" w:sz="4" w:space="0" w:color="auto"/>
              <w:left w:val="single" w:sz="4" w:space="0" w:color="auto"/>
              <w:bottom w:val="single" w:sz="4" w:space="0" w:color="auto"/>
              <w:right w:val="single" w:sz="4" w:space="0" w:color="auto"/>
            </w:tcBorders>
            <w:hideMark/>
          </w:tcPr>
          <w:p w:rsidR="00B50D09" w:rsidRPr="00B50D09" w:rsidRDefault="00B50D09" w:rsidP="00B50D09">
            <w:pPr>
              <w:widowControl w:val="0"/>
              <w:spacing w:after="0" w:line="240" w:lineRule="auto"/>
              <w:jc w:val="center"/>
              <w:rPr>
                <w:rFonts w:ascii="Times New Roman" w:hAnsi="Times New Roman" w:cs="Times New Roman"/>
                <w:sz w:val="24"/>
                <w:szCs w:val="24"/>
              </w:rPr>
            </w:pPr>
            <w:r w:rsidRPr="00B50D09">
              <w:rPr>
                <w:rFonts w:ascii="Times New Roman" w:hAnsi="Times New Roman" w:cs="Times New Roman"/>
                <w:sz w:val="24"/>
                <w:szCs w:val="24"/>
              </w:rPr>
              <w:t>70</w:t>
            </w:r>
          </w:p>
        </w:tc>
      </w:tr>
      <w:tr w:rsidR="00B50D09" w:rsidRPr="00B50D09" w:rsidTr="00B50D09">
        <w:tc>
          <w:tcPr>
            <w:tcW w:w="4268" w:type="dxa"/>
            <w:tcBorders>
              <w:top w:val="single" w:sz="4" w:space="0" w:color="auto"/>
              <w:left w:val="single" w:sz="4" w:space="0" w:color="auto"/>
              <w:bottom w:val="single" w:sz="4" w:space="0" w:color="auto"/>
              <w:right w:val="single" w:sz="4" w:space="0" w:color="auto"/>
            </w:tcBorders>
            <w:hideMark/>
          </w:tcPr>
          <w:p w:rsidR="00B50D09" w:rsidRPr="00B50D09" w:rsidRDefault="00B50D09" w:rsidP="00B50D09">
            <w:pPr>
              <w:widowControl w:val="0"/>
              <w:spacing w:after="0" w:line="240" w:lineRule="auto"/>
              <w:rPr>
                <w:rFonts w:ascii="Times New Roman" w:hAnsi="Times New Roman" w:cs="Times New Roman"/>
                <w:sz w:val="24"/>
                <w:szCs w:val="24"/>
              </w:rPr>
            </w:pPr>
            <w:r w:rsidRPr="00B50D09">
              <w:rPr>
                <w:rFonts w:ascii="Times New Roman" w:hAnsi="Times New Roman" w:cs="Times New Roman"/>
                <w:b/>
                <w:sz w:val="24"/>
                <w:szCs w:val="24"/>
              </w:rPr>
              <w:t>Többletjótállás időtartama hónapban</w:t>
            </w:r>
          </w:p>
        </w:tc>
        <w:tc>
          <w:tcPr>
            <w:tcW w:w="4227" w:type="dxa"/>
            <w:tcBorders>
              <w:top w:val="single" w:sz="4" w:space="0" w:color="auto"/>
              <w:left w:val="single" w:sz="4" w:space="0" w:color="auto"/>
              <w:bottom w:val="single" w:sz="4" w:space="0" w:color="auto"/>
              <w:right w:val="single" w:sz="4" w:space="0" w:color="auto"/>
            </w:tcBorders>
            <w:hideMark/>
          </w:tcPr>
          <w:p w:rsidR="00B50D09" w:rsidRPr="00B50D09" w:rsidRDefault="00B50D09" w:rsidP="00B50D0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bl>
    <w:p w:rsidR="00B50D09" w:rsidRPr="00B50D09" w:rsidRDefault="00B50D09" w:rsidP="00B50D09">
      <w:pPr>
        <w:widowControl w:val="0"/>
        <w:spacing w:after="0" w:line="240" w:lineRule="auto"/>
        <w:rPr>
          <w:rFonts w:ascii="Times New Roman" w:hAnsi="Times New Roman" w:cs="Times New Roman"/>
          <w:sz w:val="24"/>
          <w:szCs w:val="24"/>
        </w:rPr>
      </w:pPr>
    </w:p>
    <w:p w:rsidR="00B50D09" w:rsidRPr="00B50D09" w:rsidRDefault="00B50D09" w:rsidP="00B50D09">
      <w:pPr>
        <w:pStyle w:val="Szvegtrzs"/>
        <w:rPr>
          <w:szCs w:val="24"/>
        </w:rPr>
      </w:pPr>
      <w:r w:rsidRPr="00B50D09">
        <w:rPr>
          <w:szCs w:val="24"/>
        </w:rPr>
        <w:t xml:space="preserve">Az ajánlatok részszempontok szerinti tartalmi elemeinek értékelése során adható pontszám alsó és felső határa valamennyi részszempont esetében </w:t>
      </w:r>
      <w:r w:rsidRPr="00B50D09">
        <w:rPr>
          <w:szCs w:val="24"/>
          <w:lang w:val="hu-HU"/>
        </w:rPr>
        <w:t>0</w:t>
      </w:r>
      <w:r w:rsidRPr="00B50D09">
        <w:rPr>
          <w:szCs w:val="24"/>
        </w:rPr>
        <w:t>-</w:t>
      </w:r>
      <w:proofErr w:type="spellStart"/>
      <w:r w:rsidRPr="00B50D09">
        <w:rPr>
          <w:szCs w:val="24"/>
        </w:rPr>
        <w:t>tól</w:t>
      </w:r>
      <w:proofErr w:type="spellEnd"/>
      <w:r w:rsidRPr="00B50D09">
        <w:rPr>
          <w:szCs w:val="24"/>
        </w:rPr>
        <w:t xml:space="preserve"> 10-ig</w:t>
      </w:r>
      <w:r w:rsidRPr="00B50D09">
        <w:rPr>
          <w:szCs w:val="24"/>
          <w:lang w:val="hu-HU"/>
        </w:rPr>
        <w:t xml:space="preserve"> terjed</w:t>
      </w:r>
      <w:r w:rsidRPr="00B50D09">
        <w:rPr>
          <w:szCs w:val="24"/>
        </w:rPr>
        <w:t>.</w:t>
      </w:r>
    </w:p>
    <w:p w:rsidR="00B50D09" w:rsidRPr="00B50D09" w:rsidRDefault="00B50D09" w:rsidP="00B50D09">
      <w:pPr>
        <w:widowControl w:val="0"/>
        <w:spacing w:after="0" w:line="240" w:lineRule="auto"/>
        <w:rPr>
          <w:rFonts w:ascii="Times New Roman" w:hAnsi="Times New Roman" w:cs="Times New Roman"/>
          <w:sz w:val="24"/>
          <w:szCs w:val="24"/>
        </w:rPr>
      </w:pPr>
    </w:p>
    <w:p w:rsidR="00B50D09" w:rsidRPr="00B50D09" w:rsidRDefault="00B50D09" w:rsidP="00B50D09">
      <w:pPr>
        <w:autoSpaceDE w:val="0"/>
        <w:autoSpaceDN w:val="0"/>
        <w:adjustRightInd w:val="0"/>
        <w:spacing w:after="0" w:line="240" w:lineRule="auto"/>
        <w:rPr>
          <w:rFonts w:ascii="Times New Roman" w:hAnsi="Times New Roman" w:cs="Times New Roman"/>
          <w:b/>
          <w:sz w:val="24"/>
          <w:szCs w:val="24"/>
        </w:rPr>
      </w:pPr>
      <w:r w:rsidRPr="00B50D09">
        <w:rPr>
          <w:rFonts w:ascii="Times New Roman" w:hAnsi="Times New Roman" w:cs="Times New Roman"/>
          <w:b/>
          <w:sz w:val="24"/>
          <w:szCs w:val="24"/>
        </w:rPr>
        <w:t>Részszempont - súlyszám</w:t>
      </w:r>
    </w:p>
    <w:p w:rsidR="00B50D09" w:rsidRPr="00B50D09" w:rsidRDefault="00B50D09" w:rsidP="00B50D09">
      <w:pPr>
        <w:autoSpaceDE w:val="0"/>
        <w:autoSpaceDN w:val="0"/>
        <w:adjustRightInd w:val="0"/>
        <w:spacing w:after="0" w:line="240" w:lineRule="auto"/>
        <w:rPr>
          <w:rFonts w:ascii="Times New Roman" w:hAnsi="Times New Roman" w:cs="Times New Roman"/>
          <w:b/>
          <w:sz w:val="24"/>
          <w:szCs w:val="24"/>
        </w:rPr>
      </w:pPr>
      <w:r w:rsidRPr="00B50D09">
        <w:rPr>
          <w:rFonts w:ascii="Times New Roman" w:hAnsi="Times New Roman" w:cs="Times New Roman"/>
          <w:b/>
          <w:sz w:val="24"/>
          <w:szCs w:val="24"/>
        </w:rPr>
        <w:t>Összesen nettó ajánlati ár - 70</w:t>
      </w:r>
    </w:p>
    <w:p w:rsidR="00B50D09" w:rsidRPr="00B50D09" w:rsidRDefault="00B50D09" w:rsidP="00B50D09">
      <w:pPr>
        <w:autoSpaceDE w:val="0"/>
        <w:autoSpaceDN w:val="0"/>
        <w:adjustRightInd w:val="0"/>
        <w:spacing w:after="0" w:line="240" w:lineRule="auto"/>
        <w:rPr>
          <w:rFonts w:ascii="Times New Roman" w:hAnsi="Times New Roman" w:cs="Times New Roman"/>
          <w:b/>
          <w:sz w:val="24"/>
          <w:szCs w:val="24"/>
        </w:rPr>
      </w:pPr>
    </w:p>
    <w:p w:rsidR="00B50D09" w:rsidRPr="00B50D09" w:rsidRDefault="00B50D09" w:rsidP="00B50D09">
      <w:pPr>
        <w:spacing w:after="0" w:line="240" w:lineRule="auto"/>
        <w:jc w:val="both"/>
        <w:rPr>
          <w:rFonts w:ascii="Times New Roman" w:hAnsi="Times New Roman" w:cs="Times New Roman"/>
          <w:bCs/>
          <w:sz w:val="24"/>
          <w:szCs w:val="24"/>
        </w:rPr>
      </w:pPr>
      <w:r w:rsidRPr="00B50D09">
        <w:rPr>
          <w:rFonts w:ascii="Times New Roman" w:hAnsi="Times New Roman" w:cs="Times New Roman"/>
          <w:bCs/>
          <w:sz w:val="24"/>
          <w:szCs w:val="24"/>
        </w:rPr>
        <w:t xml:space="preserve">Az </w:t>
      </w:r>
      <w:r w:rsidRPr="00B50D09">
        <w:rPr>
          <w:rFonts w:ascii="Times New Roman" w:hAnsi="Times New Roman" w:cs="Times New Roman"/>
          <w:b/>
          <w:sz w:val="24"/>
          <w:szCs w:val="24"/>
        </w:rPr>
        <w:t>Egyösszegű nettó ajánlati ár</w:t>
      </w:r>
      <w:r w:rsidRPr="00B50D09">
        <w:rPr>
          <w:rFonts w:ascii="Times New Roman" w:hAnsi="Times New Roman" w:cs="Times New Roman"/>
          <w:bCs/>
          <w:sz w:val="24"/>
          <w:szCs w:val="24"/>
        </w:rPr>
        <w:t xml:space="preserve"> részszempont esetén ajánlatkérő a Közbeszerzési Hatóságnak a nyertes ajánlattevő kiválasztására szolgáló értékelési szempontrendszer alkalmazásáról szóló, a Közbeszerzési Értesítő 2019. évi 106. számában, 2019. június 04. napján megjelent útmutatója 1. sz. melléklet A 1. </w:t>
      </w:r>
      <w:proofErr w:type="spellStart"/>
      <w:r w:rsidRPr="00B50D09">
        <w:rPr>
          <w:rFonts w:ascii="Times New Roman" w:hAnsi="Times New Roman" w:cs="Times New Roman"/>
          <w:bCs/>
          <w:sz w:val="24"/>
          <w:szCs w:val="24"/>
        </w:rPr>
        <w:t>aa</w:t>
      </w:r>
      <w:proofErr w:type="spellEnd"/>
      <w:r w:rsidRPr="00B50D09">
        <w:rPr>
          <w:rFonts w:ascii="Times New Roman" w:hAnsi="Times New Roman" w:cs="Times New Roman"/>
          <w:bCs/>
          <w:sz w:val="24"/>
          <w:szCs w:val="24"/>
        </w:rPr>
        <w:t>) pontja szerinti fordított arányosítás módszerét alkalmazza: a legalacsonyabb érték a legkedvezőbb, az ajánlatkérő a legkedvezőbb tartalmi elemre a maximális 10 pontot (felső ponthatár) adja, a többi ajánlat tartalmi elemére pedig a legkedvezőbb tartalmi elemhez viszonyítva fordítottan arányosan számolja ki a pontszámokat. Az ajánlatot nettó összegben kell megadni és Ft-ban (egész számmal megadva). A pontozás két tizedesjegy pontossággal történik.</w:t>
      </w:r>
    </w:p>
    <w:p w:rsidR="00B50D09" w:rsidRPr="00B50D09" w:rsidRDefault="00B50D09" w:rsidP="00B50D09">
      <w:pPr>
        <w:spacing w:after="0" w:line="240" w:lineRule="auto"/>
        <w:jc w:val="both"/>
        <w:rPr>
          <w:rFonts w:ascii="Times New Roman" w:hAnsi="Times New Roman" w:cs="Times New Roman"/>
          <w:bCs/>
          <w:sz w:val="24"/>
          <w:szCs w:val="24"/>
        </w:rPr>
      </w:pPr>
    </w:p>
    <w:p w:rsidR="00B50D09" w:rsidRPr="00B50D09" w:rsidRDefault="00B50D09" w:rsidP="00B50D09">
      <w:pPr>
        <w:spacing w:after="0" w:line="240" w:lineRule="auto"/>
        <w:jc w:val="both"/>
        <w:rPr>
          <w:rFonts w:ascii="Times New Roman" w:hAnsi="Times New Roman" w:cs="Times New Roman"/>
          <w:bCs/>
          <w:sz w:val="24"/>
          <w:szCs w:val="24"/>
        </w:rPr>
      </w:pPr>
      <w:r w:rsidRPr="00B50D09">
        <w:rPr>
          <w:rFonts w:ascii="Times New Roman" w:hAnsi="Times New Roman" w:cs="Times New Roman"/>
          <w:bCs/>
          <w:sz w:val="24"/>
          <w:szCs w:val="24"/>
        </w:rPr>
        <w:lastRenderedPageBreak/>
        <w:t>A pontozás képlete:</w:t>
      </w:r>
    </w:p>
    <w:p w:rsidR="00B50D09" w:rsidRPr="00B50D09" w:rsidRDefault="00B50D09" w:rsidP="00B50D09">
      <w:pPr>
        <w:pStyle w:val="Szvegtrzs"/>
        <w:ind w:left="540"/>
        <w:rPr>
          <w:szCs w:val="24"/>
        </w:rPr>
      </w:pPr>
      <w:r w:rsidRPr="00B50D09">
        <w:rPr>
          <w:szCs w:val="24"/>
        </w:rPr>
        <w:tab/>
      </w:r>
      <w:r w:rsidRPr="00B50D09">
        <w:rPr>
          <w:szCs w:val="24"/>
        </w:rPr>
        <w:tab/>
      </w:r>
      <w:r w:rsidRPr="00B50D09">
        <w:rPr>
          <w:szCs w:val="24"/>
        </w:rPr>
        <w:tab/>
      </w:r>
      <w:r w:rsidRPr="00B50D09">
        <w:rPr>
          <w:szCs w:val="24"/>
        </w:rPr>
        <w:tab/>
      </w:r>
      <w:r w:rsidRPr="00B50D09">
        <w:rPr>
          <w:noProof/>
          <w:szCs w:val="24"/>
        </w:rPr>
        <w:drawing>
          <wp:inline distT="0" distB="0" distL="0" distR="0">
            <wp:extent cx="1870075" cy="46291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0075" cy="462915"/>
                    </a:xfrm>
                    <a:prstGeom prst="rect">
                      <a:avLst/>
                    </a:prstGeom>
                    <a:noFill/>
                    <a:ln>
                      <a:noFill/>
                    </a:ln>
                  </pic:spPr>
                </pic:pic>
              </a:graphicData>
            </a:graphic>
          </wp:inline>
        </w:drawing>
      </w:r>
    </w:p>
    <w:p w:rsidR="00B50D09" w:rsidRPr="00B50D09" w:rsidRDefault="00B50D09" w:rsidP="00B50D09">
      <w:pPr>
        <w:pStyle w:val="Szvegtrzs"/>
        <w:ind w:left="540"/>
        <w:rPr>
          <w:szCs w:val="24"/>
        </w:rPr>
      </w:pPr>
    </w:p>
    <w:p w:rsidR="00B50D09" w:rsidRPr="00B50D09" w:rsidRDefault="00B50D09" w:rsidP="00B50D09">
      <w:pPr>
        <w:pStyle w:val="Szvegtrzs"/>
        <w:ind w:left="540"/>
        <w:rPr>
          <w:szCs w:val="24"/>
        </w:rPr>
      </w:pPr>
      <w:r w:rsidRPr="00B50D09">
        <w:rPr>
          <w:szCs w:val="24"/>
        </w:rPr>
        <w:t xml:space="preserve">ahol </w:t>
      </w:r>
      <w:r w:rsidRPr="00B50D09">
        <w:rPr>
          <w:szCs w:val="24"/>
        </w:rPr>
        <w:tab/>
      </w:r>
    </w:p>
    <w:p w:rsidR="00B50D09" w:rsidRPr="00B50D09" w:rsidRDefault="00B50D09" w:rsidP="00B50D09">
      <w:pPr>
        <w:pStyle w:val="Szvegtrzs"/>
        <w:ind w:left="540"/>
        <w:rPr>
          <w:szCs w:val="24"/>
        </w:rPr>
      </w:pPr>
      <w:r w:rsidRPr="00B50D09">
        <w:rPr>
          <w:szCs w:val="24"/>
        </w:rPr>
        <w:t xml:space="preserve">P: </w:t>
      </w:r>
      <w:r w:rsidRPr="00B50D09">
        <w:rPr>
          <w:szCs w:val="24"/>
        </w:rPr>
        <w:tab/>
      </w:r>
      <w:r w:rsidRPr="00B50D09">
        <w:rPr>
          <w:szCs w:val="24"/>
        </w:rPr>
        <w:tab/>
        <w:t>a vizsgált ajánlati elem adott szempontra vonatkozó pontszáma</w:t>
      </w:r>
    </w:p>
    <w:p w:rsidR="00B50D09" w:rsidRPr="00B50D09" w:rsidRDefault="00B50D09" w:rsidP="00B50D09">
      <w:pPr>
        <w:pStyle w:val="Szvegtrzs"/>
        <w:ind w:left="540"/>
        <w:rPr>
          <w:szCs w:val="24"/>
        </w:rPr>
      </w:pPr>
      <w:proofErr w:type="spellStart"/>
      <w:r w:rsidRPr="00B50D09">
        <w:rPr>
          <w:szCs w:val="24"/>
        </w:rPr>
        <w:t>P</w:t>
      </w:r>
      <w:r w:rsidRPr="00B50D09">
        <w:rPr>
          <w:szCs w:val="24"/>
          <w:vertAlign w:val="subscript"/>
        </w:rPr>
        <w:t>max</w:t>
      </w:r>
      <w:proofErr w:type="spellEnd"/>
      <w:r w:rsidRPr="00B50D09">
        <w:rPr>
          <w:szCs w:val="24"/>
        </w:rPr>
        <w:t>:</w:t>
      </w:r>
      <w:r w:rsidRPr="00B50D09">
        <w:rPr>
          <w:szCs w:val="24"/>
        </w:rPr>
        <w:tab/>
      </w:r>
      <w:r w:rsidRPr="00B50D09">
        <w:rPr>
          <w:szCs w:val="24"/>
        </w:rPr>
        <w:tab/>
        <w:t>a pontskála felső határa</w:t>
      </w:r>
    </w:p>
    <w:p w:rsidR="00B50D09" w:rsidRPr="00B50D09" w:rsidRDefault="00B50D09" w:rsidP="00B50D09">
      <w:pPr>
        <w:pStyle w:val="Szvegtrzs"/>
        <w:ind w:left="540"/>
        <w:rPr>
          <w:szCs w:val="24"/>
        </w:rPr>
      </w:pPr>
      <w:proofErr w:type="spellStart"/>
      <w:r w:rsidRPr="00B50D09">
        <w:rPr>
          <w:szCs w:val="24"/>
        </w:rPr>
        <w:t>P</w:t>
      </w:r>
      <w:r w:rsidRPr="00B50D09">
        <w:rPr>
          <w:szCs w:val="24"/>
          <w:vertAlign w:val="subscript"/>
        </w:rPr>
        <w:t>min</w:t>
      </w:r>
      <w:proofErr w:type="spellEnd"/>
      <w:r w:rsidRPr="00B50D09">
        <w:rPr>
          <w:szCs w:val="24"/>
        </w:rPr>
        <w:t>:</w:t>
      </w:r>
      <w:r w:rsidRPr="00B50D09">
        <w:rPr>
          <w:szCs w:val="24"/>
        </w:rPr>
        <w:tab/>
      </w:r>
      <w:r w:rsidRPr="00B50D09">
        <w:rPr>
          <w:szCs w:val="24"/>
        </w:rPr>
        <w:tab/>
        <w:t>a pontskála alsó határa</w:t>
      </w:r>
    </w:p>
    <w:p w:rsidR="00B50D09" w:rsidRPr="00B50D09" w:rsidRDefault="00B50D09" w:rsidP="00B50D09">
      <w:pPr>
        <w:pStyle w:val="Szvegtrzs"/>
        <w:ind w:left="540"/>
        <w:rPr>
          <w:szCs w:val="24"/>
        </w:rPr>
      </w:pPr>
      <w:proofErr w:type="spellStart"/>
      <w:r w:rsidRPr="00B50D09">
        <w:rPr>
          <w:szCs w:val="24"/>
        </w:rPr>
        <w:t>A</w:t>
      </w:r>
      <w:r w:rsidRPr="00B50D09">
        <w:rPr>
          <w:szCs w:val="24"/>
          <w:vertAlign w:val="subscript"/>
        </w:rPr>
        <w:t>legjobb</w:t>
      </w:r>
      <w:proofErr w:type="spellEnd"/>
      <w:r w:rsidRPr="00B50D09">
        <w:rPr>
          <w:szCs w:val="24"/>
        </w:rPr>
        <w:t>:</w:t>
      </w:r>
      <w:r w:rsidRPr="00B50D09">
        <w:rPr>
          <w:szCs w:val="24"/>
        </w:rPr>
        <w:tab/>
      </w:r>
      <w:r w:rsidRPr="00B50D09">
        <w:rPr>
          <w:szCs w:val="24"/>
        </w:rPr>
        <w:tab/>
        <w:t>a legelőnyösebb ajánlat tartalmi eleme</w:t>
      </w:r>
    </w:p>
    <w:p w:rsidR="00B50D09" w:rsidRPr="00B50D09" w:rsidRDefault="00B50D09" w:rsidP="00B50D09">
      <w:pPr>
        <w:pStyle w:val="Szvegtrzs"/>
        <w:ind w:left="540"/>
        <w:rPr>
          <w:szCs w:val="24"/>
        </w:rPr>
      </w:pPr>
      <w:proofErr w:type="spellStart"/>
      <w:r w:rsidRPr="00B50D09">
        <w:rPr>
          <w:szCs w:val="24"/>
        </w:rPr>
        <w:t>A</w:t>
      </w:r>
      <w:r w:rsidRPr="00B50D09">
        <w:rPr>
          <w:szCs w:val="24"/>
          <w:vertAlign w:val="subscript"/>
        </w:rPr>
        <w:t>vizsgált</w:t>
      </w:r>
      <w:proofErr w:type="spellEnd"/>
      <w:r w:rsidRPr="00B50D09">
        <w:rPr>
          <w:szCs w:val="24"/>
        </w:rPr>
        <w:t>:</w:t>
      </w:r>
      <w:r w:rsidRPr="00B50D09">
        <w:rPr>
          <w:szCs w:val="24"/>
        </w:rPr>
        <w:tab/>
      </w:r>
      <w:r w:rsidRPr="00B50D09">
        <w:rPr>
          <w:szCs w:val="24"/>
        </w:rPr>
        <w:tab/>
        <w:t>a vizsgált ajánlat tartalmi eleme</w:t>
      </w:r>
    </w:p>
    <w:p w:rsidR="00B50D09" w:rsidRPr="00B50D09" w:rsidRDefault="00B50D09" w:rsidP="00B50D09">
      <w:pPr>
        <w:autoSpaceDE w:val="0"/>
        <w:autoSpaceDN w:val="0"/>
        <w:adjustRightInd w:val="0"/>
        <w:spacing w:after="0" w:line="240" w:lineRule="auto"/>
        <w:rPr>
          <w:rFonts w:ascii="Times New Roman" w:hAnsi="Times New Roman" w:cs="Times New Roman"/>
          <w:b/>
          <w:sz w:val="24"/>
          <w:szCs w:val="24"/>
        </w:rPr>
      </w:pPr>
    </w:p>
    <w:p w:rsidR="00B50D09" w:rsidRPr="00B50D09" w:rsidRDefault="00B50D09" w:rsidP="00B50D09">
      <w:pPr>
        <w:autoSpaceDE w:val="0"/>
        <w:autoSpaceDN w:val="0"/>
        <w:adjustRightInd w:val="0"/>
        <w:spacing w:after="0" w:line="240" w:lineRule="auto"/>
        <w:rPr>
          <w:rFonts w:ascii="Times New Roman" w:hAnsi="Times New Roman" w:cs="Times New Roman"/>
          <w:b/>
          <w:sz w:val="24"/>
          <w:szCs w:val="24"/>
        </w:rPr>
      </w:pPr>
    </w:p>
    <w:p w:rsidR="00B50D09" w:rsidRPr="00B50D09" w:rsidRDefault="00B50D09" w:rsidP="00B50D09">
      <w:pPr>
        <w:autoSpaceDE w:val="0"/>
        <w:autoSpaceDN w:val="0"/>
        <w:adjustRightInd w:val="0"/>
        <w:spacing w:after="0" w:line="240" w:lineRule="auto"/>
        <w:rPr>
          <w:rFonts w:ascii="Times New Roman" w:hAnsi="Times New Roman" w:cs="Times New Roman"/>
          <w:b/>
          <w:sz w:val="24"/>
          <w:szCs w:val="24"/>
        </w:rPr>
      </w:pPr>
      <w:r w:rsidRPr="00B50D09">
        <w:rPr>
          <w:rFonts w:ascii="Times New Roman" w:hAnsi="Times New Roman" w:cs="Times New Roman"/>
          <w:b/>
          <w:sz w:val="24"/>
          <w:szCs w:val="24"/>
        </w:rPr>
        <w:t>Részszempont - súlyszám</w:t>
      </w:r>
    </w:p>
    <w:p w:rsidR="00B50D09" w:rsidRPr="00B50D09" w:rsidRDefault="00B50D09" w:rsidP="00B50D09">
      <w:pPr>
        <w:autoSpaceDE w:val="0"/>
        <w:autoSpaceDN w:val="0"/>
        <w:adjustRightInd w:val="0"/>
        <w:spacing w:after="0" w:line="240" w:lineRule="auto"/>
        <w:rPr>
          <w:rFonts w:ascii="Times New Roman" w:hAnsi="Times New Roman" w:cs="Times New Roman"/>
          <w:b/>
          <w:sz w:val="24"/>
          <w:szCs w:val="24"/>
        </w:rPr>
      </w:pPr>
      <w:r w:rsidRPr="00B50D09">
        <w:rPr>
          <w:rFonts w:ascii="Times New Roman" w:hAnsi="Times New Roman" w:cs="Times New Roman"/>
          <w:b/>
          <w:sz w:val="24"/>
          <w:szCs w:val="24"/>
        </w:rPr>
        <w:t>Többletjótállás időtartama hónapban</w:t>
      </w:r>
      <w:r>
        <w:rPr>
          <w:rFonts w:ascii="Times New Roman" w:hAnsi="Times New Roman" w:cs="Times New Roman"/>
          <w:b/>
          <w:sz w:val="24"/>
          <w:szCs w:val="24"/>
        </w:rPr>
        <w:t xml:space="preserve"> - 30</w:t>
      </w:r>
    </w:p>
    <w:p w:rsidR="00B50D09" w:rsidRPr="00B50D09" w:rsidRDefault="00B50D09" w:rsidP="00B50D09">
      <w:pPr>
        <w:autoSpaceDE w:val="0"/>
        <w:autoSpaceDN w:val="0"/>
        <w:adjustRightInd w:val="0"/>
        <w:spacing w:after="0" w:line="240" w:lineRule="auto"/>
        <w:jc w:val="both"/>
        <w:rPr>
          <w:rFonts w:ascii="Times New Roman" w:hAnsi="Times New Roman" w:cs="Times New Roman"/>
          <w:sz w:val="24"/>
          <w:szCs w:val="24"/>
        </w:rPr>
      </w:pPr>
    </w:p>
    <w:p w:rsidR="00B50D09" w:rsidRPr="00B50D09" w:rsidRDefault="00B50D09" w:rsidP="00B50D09">
      <w:pPr>
        <w:autoSpaceDE w:val="0"/>
        <w:autoSpaceDN w:val="0"/>
        <w:adjustRightInd w:val="0"/>
        <w:spacing w:after="0" w:line="240" w:lineRule="auto"/>
        <w:jc w:val="both"/>
        <w:rPr>
          <w:rFonts w:ascii="Times New Roman" w:hAnsi="Times New Roman" w:cs="Times New Roman"/>
          <w:b/>
          <w:sz w:val="24"/>
          <w:szCs w:val="24"/>
        </w:rPr>
      </w:pPr>
      <w:r w:rsidRPr="00B50D09">
        <w:rPr>
          <w:rFonts w:ascii="Times New Roman" w:hAnsi="Times New Roman" w:cs="Times New Roman"/>
          <w:sz w:val="24"/>
          <w:szCs w:val="24"/>
        </w:rPr>
        <w:t xml:space="preserve">A többletjótállási időtartam esetében az Útmutató 1. sz. melléklet A 1. ab) pontja szerinti egyenes arányosításra kerül sor. A minimum jótállási időtartam </w:t>
      </w:r>
      <w:r w:rsidR="008F06D6">
        <w:rPr>
          <w:rFonts w:ascii="Times New Roman" w:hAnsi="Times New Roman" w:cs="Times New Roman"/>
          <w:sz w:val="24"/>
          <w:szCs w:val="24"/>
        </w:rPr>
        <w:t>24</w:t>
      </w:r>
      <w:r w:rsidRPr="00B50D09">
        <w:rPr>
          <w:rFonts w:ascii="Times New Roman" w:hAnsi="Times New Roman" w:cs="Times New Roman"/>
          <w:sz w:val="24"/>
          <w:szCs w:val="24"/>
        </w:rPr>
        <w:t xml:space="preserve"> hónap. A felolvasólapon azt kell megadni egész hónapokban, hogy ehhez képest mennyi többletjótállást vállal az ajánlattevő. Csak „0” vagy pozitív szám ajánlható meg. Ha nem kíván többlet jótállást vállalni, akkor „0” megajánlást kell tenni. A Kbt. 77. § (1) bekezdése alapján ajánlatkérő a 24 hónapos többlet megajánlásra és az annál kedvezőbb megajánlásokra egyaránt az értékelési ponthatár felső határával azonos számú pontot ad. Ajánlatkérő a képletbe akkor is a 24 hónapot helyettesíti be, ha ennél kedvezőbb megajánlás érkezik.</w:t>
      </w:r>
    </w:p>
    <w:p w:rsidR="00B50D09" w:rsidRPr="00B50D09" w:rsidRDefault="00B50D09" w:rsidP="00B50D09">
      <w:pPr>
        <w:autoSpaceDE w:val="0"/>
        <w:autoSpaceDN w:val="0"/>
        <w:adjustRightInd w:val="0"/>
        <w:spacing w:after="0" w:line="240" w:lineRule="auto"/>
        <w:rPr>
          <w:rFonts w:ascii="Times New Roman" w:hAnsi="Times New Roman" w:cs="Times New Roman"/>
          <w:b/>
          <w:sz w:val="24"/>
          <w:szCs w:val="24"/>
        </w:rPr>
      </w:pPr>
    </w:p>
    <w:p w:rsidR="00B50D09" w:rsidRPr="00B50D09" w:rsidRDefault="00B50D09" w:rsidP="00B50D09">
      <w:pPr>
        <w:spacing w:after="0" w:line="240" w:lineRule="auto"/>
        <w:jc w:val="both"/>
        <w:rPr>
          <w:rFonts w:ascii="Times New Roman" w:hAnsi="Times New Roman" w:cs="Times New Roman"/>
          <w:bCs/>
          <w:sz w:val="24"/>
          <w:szCs w:val="24"/>
        </w:rPr>
      </w:pPr>
      <w:r w:rsidRPr="00B50D09">
        <w:rPr>
          <w:rFonts w:ascii="Times New Roman" w:hAnsi="Times New Roman" w:cs="Times New Roman"/>
          <w:bCs/>
          <w:sz w:val="24"/>
          <w:szCs w:val="24"/>
        </w:rPr>
        <w:t>A pontozás képlete:</w:t>
      </w:r>
    </w:p>
    <w:p w:rsidR="00B50D09" w:rsidRPr="00B50D09" w:rsidRDefault="00B50D09" w:rsidP="00B50D09">
      <w:pPr>
        <w:pStyle w:val="Szvegtrzs"/>
        <w:ind w:left="540"/>
        <w:rPr>
          <w:szCs w:val="24"/>
        </w:rPr>
      </w:pPr>
      <w:r w:rsidRPr="00B50D09">
        <w:rPr>
          <w:szCs w:val="24"/>
        </w:rPr>
        <w:tab/>
      </w:r>
      <w:r w:rsidRPr="00B50D09">
        <w:rPr>
          <w:szCs w:val="24"/>
        </w:rPr>
        <w:tab/>
      </w:r>
      <w:r w:rsidRPr="00B50D09">
        <w:rPr>
          <w:szCs w:val="24"/>
        </w:rPr>
        <w:tab/>
      </w:r>
      <w:r w:rsidRPr="00B50D09">
        <w:rPr>
          <w:szCs w:val="24"/>
        </w:rPr>
        <w:tab/>
      </w:r>
      <w:r w:rsidRPr="00B50D09">
        <w:rPr>
          <w:noProof/>
          <w:szCs w:val="24"/>
        </w:rPr>
        <mc:AlternateContent>
          <mc:Choice Requires="wpc">
            <w:drawing>
              <wp:inline distT="0" distB="0" distL="0" distR="0">
                <wp:extent cx="1868170" cy="595282"/>
                <wp:effectExtent l="0" t="0" r="0" b="14605"/>
                <wp:docPr id="19" name="Vászon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26"/>
                        <wps:cNvCnPr>
                          <a:cxnSpLocks noChangeShapeType="1"/>
                        </wps:cNvCnPr>
                        <wps:spPr bwMode="auto">
                          <a:xfrm>
                            <a:off x="288911" y="227928"/>
                            <a:ext cx="4134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27"/>
                        <wps:cNvSpPr>
                          <a:spLocks noChangeArrowheads="1"/>
                        </wps:cNvSpPr>
                        <wps:spPr bwMode="auto">
                          <a:xfrm>
                            <a:off x="725127" y="63508"/>
                            <a:ext cx="6794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D09" w:rsidRDefault="00B50D09" w:rsidP="00B50D09">
                              <w:r>
                                <w:rPr>
                                  <w:rFonts w:ascii="Symbol" w:hAnsi="Symbol" w:cs="Symbol"/>
                                  <w:color w:val="000000"/>
                                  <w:sz w:val="32"/>
                                  <w:szCs w:val="32"/>
                                  <w:lang w:val="en-US"/>
                                </w:rPr>
                                <w:t></w:t>
                              </w:r>
                            </w:p>
                          </w:txbxContent>
                        </wps:txbx>
                        <wps:bodyPr rot="0" vert="horz" wrap="none" lIns="0" tIns="0" rIns="0" bIns="0" anchor="t" anchorCtr="0" upright="1">
                          <a:spAutoFit/>
                        </wps:bodyPr>
                      </wps:wsp>
                      <wps:wsp>
                        <wps:cNvPr id="4" name="Rectangle 28"/>
                        <wps:cNvSpPr>
                          <a:spLocks noChangeArrowheads="1"/>
                        </wps:cNvSpPr>
                        <wps:spPr bwMode="auto">
                          <a:xfrm>
                            <a:off x="1428154" y="63508"/>
                            <a:ext cx="6794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D09" w:rsidRDefault="00B50D09" w:rsidP="00B50D09">
                              <w:r>
                                <w:rPr>
                                  <w:rFonts w:ascii="Symbol" w:hAnsi="Symbol" w:cs="Symbol"/>
                                  <w:color w:val="000000"/>
                                  <w:sz w:val="32"/>
                                  <w:szCs w:val="32"/>
                                  <w:lang w:val="en-US"/>
                                </w:rPr>
                                <w:t></w:t>
                              </w:r>
                            </w:p>
                          </w:txbxContent>
                        </wps:txbx>
                        <wps:bodyPr rot="0" vert="horz" wrap="none" lIns="0" tIns="0" rIns="0" bIns="0" anchor="t" anchorCtr="0" upright="1">
                          <a:spAutoFit/>
                        </wps:bodyPr>
                      </wps:wsp>
                      <wps:wsp>
                        <wps:cNvPr id="5" name="Rectangle 29"/>
                        <wps:cNvSpPr>
                          <a:spLocks noChangeArrowheads="1"/>
                        </wps:cNvSpPr>
                        <wps:spPr bwMode="auto">
                          <a:xfrm>
                            <a:off x="1693563" y="224727"/>
                            <a:ext cx="1384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D09" w:rsidRDefault="00B50D09" w:rsidP="00B50D09">
                              <w:r>
                                <w:rPr>
                                  <w:color w:val="000000"/>
                                  <w:sz w:val="14"/>
                                  <w:szCs w:val="14"/>
                                  <w:lang w:val="en-US"/>
                                </w:rPr>
                                <w:t>min</w:t>
                              </w:r>
                            </w:p>
                          </w:txbxContent>
                        </wps:txbx>
                        <wps:bodyPr rot="0" vert="horz" wrap="none" lIns="0" tIns="0" rIns="0" bIns="0" anchor="t" anchorCtr="0" upright="1">
                          <a:spAutoFit/>
                        </wps:bodyPr>
                      </wps:wsp>
                      <wps:wsp>
                        <wps:cNvPr id="6" name="Rectangle 30"/>
                        <wps:cNvSpPr>
                          <a:spLocks noChangeArrowheads="1"/>
                        </wps:cNvSpPr>
                        <wps:spPr bwMode="auto">
                          <a:xfrm>
                            <a:off x="1260447" y="224727"/>
                            <a:ext cx="1384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D09" w:rsidRDefault="00B50D09" w:rsidP="00B50D09">
                              <w:r>
                                <w:rPr>
                                  <w:color w:val="000000"/>
                                  <w:sz w:val="14"/>
                                  <w:szCs w:val="14"/>
                                  <w:lang w:val="en-US"/>
                                </w:rPr>
                                <w:t>min</w:t>
                              </w:r>
                            </w:p>
                          </w:txbxContent>
                        </wps:txbx>
                        <wps:bodyPr rot="0" vert="horz" wrap="none" lIns="0" tIns="0" rIns="0" bIns="0" anchor="t" anchorCtr="0" upright="1">
                          <a:spAutoFit/>
                        </wps:bodyPr>
                      </wps:wsp>
                      <wps:wsp>
                        <wps:cNvPr id="7" name="Rectangle 31"/>
                        <wps:cNvSpPr>
                          <a:spLocks noChangeArrowheads="1"/>
                        </wps:cNvSpPr>
                        <wps:spPr bwMode="auto">
                          <a:xfrm>
                            <a:off x="854032" y="224727"/>
                            <a:ext cx="1524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D09" w:rsidRDefault="00B50D09" w:rsidP="00B50D09">
                              <w:r>
                                <w:rPr>
                                  <w:color w:val="000000"/>
                                  <w:sz w:val="14"/>
                                  <w:szCs w:val="14"/>
                                  <w:lang w:val="en-US"/>
                                </w:rPr>
                                <w:t>max</w:t>
                              </w:r>
                            </w:p>
                          </w:txbxContent>
                        </wps:txbx>
                        <wps:bodyPr rot="0" vert="horz" wrap="none" lIns="0" tIns="0" rIns="0" bIns="0" anchor="t" anchorCtr="0" upright="1">
                          <a:spAutoFit/>
                        </wps:bodyPr>
                      </wps:wsp>
                      <wps:wsp>
                        <wps:cNvPr id="8" name="Rectangle 32"/>
                        <wps:cNvSpPr>
                          <a:spLocks noChangeArrowheads="1"/>
                        </wps:cNvSpPr>
                        <wps:spPr bwMode="auto">
                          <a:xfrm>
                            <a:off x="1617961" y="130816"/>
                            <a:ext cx="787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D09" w:rsidRDefault="00B50D09" w:rsidP="00B50D09">
                              <w:r>
                                <w:rPr>
                                  <w:i/>
                                  <w:iCs/>
                                  <w:color w:val="000000"/>
                                  <w:sz w:val="24"/>
                                  <w:szCs w:val="24"/>
                                  <w:lang w:val="en-US"/>
                                </w:rPr>
                                <w:t>P</w:t>
                              </w:r>
                            </w:p>
                          </w:txbxContent>
                        </wps:txbx>
                        <wps:bodyPr rot="0" vert="horz" wrap="none" lIns="0" tIns="0" rIns="0" bIns="0" anchor="t" anchorCtr="0" upright="1">
                          <a:spAutoFit/>
                        </wps:bodyPr>
                      </wps:wsp>
                      <wps:wsp>
                        <wps:cNvPr id="9" name="Rectangle 33"/>
                        <wps:cNvSpPr>
                          <a:spLocks noChangeArrowheads="1"/>
                        </wps:cNvSpPr>
                        <wps:spPr bwMode="auto">
                          <a:xfrm>
                            <a:off x="1151843" y="130816"/>
                            <a:ext cx="787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D09" w:rsidRDefault="00B50D09" w:rsidP="00B50D09">
                              <w:r>
                                <w:rPr>
                                  <w:i/>
                                  <w:iCs/>
                                  <w:color w:val="000000"/>
                                  <w:sz w:val="24"/>
                                  <w:szCs w:val="24"/>
                                  <w:lang w:val="en-US"/>
                                </w:rPr>
                                <w:t>P</w:t>
                              </w:r>
                            </w:p>
                          </w:txbxContent>
                        </wps:txbx>
                        <wps:bodyPr rot="0" vert="horz" wrap="none" lIns="0" tIns="0" rIns="0" bIns="0" anchor="t" anchorCtr="0" upright="1">
                          <a:spAutoFit/>
                        </wps:bodyPr>
                      </wps:wsp>
                      <wps:wsp>
                        <wps:cNvPr id="10" name="Rectangle 34"/>
                        <wps:cNvSpPr>
                          <a:spLocks noChangeArrowheads="1"/>
                        </wps:cNvSpPr>
                        <wps:spPr bwMode="auto">
                          <a:xfrm>
                            <a:off x="777829" y="130816"/>
                            <a:ext cx="787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D09" w:rsidRDefault="00B50D09" w:rsidP="00B50D09">
                              <w:r>
                                <w:rPr>
                                  <w:i/>
                                  <w:iCs/>
                                  <w:color w:val="000000"/>
                                  <w:sz w:val="24"/>
                                  <w:szCs w:val="24"/>
                                  <w:lang w:val="en-US"/>
                                </w:rPr>
                                <w:t>P</w:t>
                              </w:r>
                            </w:p>
                          </w:txbxContent>
                        </wps:txbx>
                        <wps:bodyPr rot="0" vert="horz" wrap="none" lIns="0" tIns="0" rIns="0" bIns="0" anchor="t" anchorCtr="0" upright="1">
                          <a:spAutoFit/>
                        </wps:bodyPr>
                      </wps:wsp>
                      <wps:wsp>
                        <wps:cNvPr id="11" name="Rectangle 35"/>
                        <wps:cNvSpPr>
                          <a:spLocks noChangeArrowheads="1"/>
                        </wps:cNvSpPr>
                        <wps:spPr bwMode="auto">
                          <a:xfrm>
                            <a:off x="311112" y="249530"/>
                            <a:ext cx="8826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D09" w:rsidRDefault="00B50D09" w:rsidP="00B50D09">
                              <w:r>
                                <w:rPr>
                                  <w:i/>
                                  <w:iCs/>
                                  <w:color w:val="000000"/>
                                  <w:sz w:val="24"/>
                                  <w:szCs w:val="24"/>
                                  <w:lang w:val="en-US"/>
                                </w:rPr>
                                <w:t>A</w:t>
                              </w:r>
                            </w:p>
                          </w:txbxContent>
                        </wps:txbx>
                        <wps:bodyPr rot="0" vert="horz" wrap="none" lIns="0" tIns="0" rIns="0" bIns="0" anchor="t" anchorCtr="0" upright="1">
                          <a:spAutoFit/>
                        </wps:bodyPr>
                      </wps:wsp>
                      <wps:wsp>
                        <wps:cNvPr id="12" name="Rectangle 36"/>
                        <wps:cNvSpPr>
                          <a:spLocks noChangeArrowheads="1"/>
                        </wps:cNvSpPr>
                        <wps:spPr bwMode="auto">
                          <a:xfrm>
                            <a:off x="316812" y="11389"/>
                            <a:ext cx="8826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D09" w:rsidRDefault="00B50D09" w:rsidP="00B50D09">
                              <w:r>
                                <w:rPr>
                                  <w:i/>
                                  <w:iCs/>
                                  <w:color w:val="000000"/>
                                  <w:sz w:val="24"/>
                                  <w:szCs w:val="24"/>
                                  <w:lang w:val="en-US"/>
                                </w:rPr>
                                <w:t>A</w:t>
                              </w:r>
                            </w:p>
                          </w:txbxContent>
                        </wps:txbx>
                        <wps:bodyPr rot="0" vert="horz" wrap="none" lIns="0" tIns="0" rIns="0" bIns="0" anchor="t" anchorCtr="0" upright="1">
                          <a:spAutoFit/>
                        </wps:bodyPr>
                      </wps:wsp>
                      <wps:wsp>
                        <wps:cNvPr id="13" name="Rectangle 37"/>
                        <wps:cNvSpPr>
                          <a:spLocks noChangeArrowheads="1"/>
                        </wps:cNvSpPr>
                        <wps:spPr bwMode="auto">
                          <a:xfrm>
                            <a:off x="27901" y="130681"/>
                            <a:ext cx="787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D09" w:rsidRDefault="00B50D09" w:rsidP="00B50D09">
                              <w:r>
                                <w:rPr>
                                  <w:i/>
                                  <w:iCs/>
                                  <w:color w:val="000000"/>
                                  <w:sz w:val="24"/>
                                  <w:szCs w:val="24"/>
                                  <w:lang w:val="en-US"/>
                                </w:rPr>
                                <w:t>P</w:t>
                              </w:r>
                            </w:p>
                          </w:txbxContent>
                        </wps:txbx>
                        <wps:bodyPr rot="0" vert="horz" wrap="none" lIns="0" tIns="0" rIns="0" bIns="0" anchor="t" anchorCtr="0" upright="1">
                          <a:spAutoFit/>
                        </wps:bodyPr>
                      </wps:wsp>
                      <wps:wsp>
                        <wps:cNvPr id="14" name="Rectangle 38"/>
                        <wps:cNvSpPr>
                          <a:spLocks noChangeArrowheads="1"/>
                        </wps:cNvSpPr>
                        <wps:spPr bwMode="auto">
                          <a:xfrm>
                            <a:off x="397515" y="343187"/>
                            <a:ext cx="2673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D09" w:rsidRDefault="00B50D09" w:rsidP="00B50D09">
                              <w:r>
                                <w:rPr>
                                  <w:i/>
                                  <w:iCs/>
                                  <w:color w:val="000000"/>
                                  <w:sz w:val="14"/>
                                  <w:szCs w:val="14"/>
                                  <w:lang w:val="en-US"/>
                                </w:rPr>
                                <w:t>legjobb</w:t>
                              </w:r>
                            </w:p>
                          </w:txbxContent>
                        </wps:txbx>
                        <wps:bodyPr rot="0" vert="horz" wrap="none" lIns="0" tIns="0" rIns="0" bIns="0" anchor="t" anchorCtr="0" upright="1">
                          <a:spAutoFit/>
                        </wps:bodyPr>
                      </wps:wsp>
                      <wps:wsp>
                        <wps:cNvPr id="15" name="Rectangle 39"/>
                        <wps:cNvSpPr>
                          <a:spLocks noChangeArrowheads="1"/>
                        </wps:cNvSpPr>
                        <wps:spPr bwMode="auto">
                          <a:xfrm>
                            <a:off x="401915" y="105362"/>
                            <a:ext cx="4502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D09" w:rsidRDefault="00B50D09" w:rsidP="00B50D09">
                              <w:r>
                                <w:rPr>
                                  <w:i/>
                                  <w:iCs/>
                                  <w:color w:val="000000"/>
                                  <w:sz w:val="14"/>
                                  <w:szCs w:val="14"/>
                                  <w:lang w:val="en-US"/>
                                </w:rPr>
                                <w:t>vizsgált</w:t>
                              </w:r>
                              <w:r>
                                <w:rPr>
                                  <w:i/>
                                  <w:iCs/>
                                  <w:color w:val="000000"/>
                                  <w:sz w:val="14"/>
                                  <w:szCs w:val="14"/>
                                  <w:lang w:val="en-US"/>
                                </w:rPr>
                                <w:tab/>
                              </w:r>
                            </w:p>
                          </w:txbxContent>
                        </wps:txbx>
                        <wps:bodyPr rot="0" vert="horz" wrap="none" lIns="0" tIns="0" rIns="0" bIns="0" anchor="t" anchorCtr="0" upright="1">
                          <a:spAutoFit/>
                        </wps:bodyPr>
                      </wps:wsp>
                      <wps:wsp>
                        <wps:cNvPr id="16" name="Rectangle 40"/>
                        <wps:cNvSpPr>
                          <a:spLocks noChangeArrowheads="1"/>
                        </wps:cNvSpPr>
                        <wps:spPr bwMode="auto">
                          <a:xfrm>
                            <a:off x="1496656" y="112960"/>
                            <a:ext cx="8382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D09" w:rsidRDefault="00B50D09" w:rsidP="00B50D09">
                              <w:r>
                                <w:rPr>
                                  <w:rFonts w:ascii="Symbol" w:hAnsi="Symbol" w:cs="Symbol"/>
                                  <w:color w:val="000000"/>
                                  <w:sz w:val="24"/>
                                  <w:szCs w:val="24"/>
                                  <w:lang w:val="en-US"/>
                                </w:rPr>
                                <w:t></w:t>
                              </w:r>
                            </w:p>
                          </w:txbxContent>
                        </wps:txbx>
                        <wps:bodyPr rot="0" vert="horz" wrap="none" lIns="0" tIns="0" rIns="0" bIns="0" anchor="t" anchorCtr="0" upright="1">
                          <a:spAutoFit/>
                        </wps:bodyPr>
                      </wps:wsp>
                      <wps:wsp>
                        <wps:cNvPr id="17" name="Rectangle 41"/>
                        <wps:cNvSpPr>
                          <a:spLocks noChangeArrowheads="1"/>
                        </wps:cNvSpPr>
                        <wps:spPr bwMode="auto">
                          <a:xfrm>
                            <a:off x="1059140" y="112960"/>
                            <a:ext cx="8382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D09" w:rsidRDefault="00B50D09" w:rsidP="00B50D09">
                              <w:r>
                                <w:rPr>
                                  <w:rFonts w:ascii="Symbol" w:hAnsi="Symbol" w:cs="Symbol"/>
                                  <w:color w:val="000000"/>
                                  <w:sz w:val="24"/>
                                  <w:szCs w:val="24"/>
                                  <w:lang w:val="en-US"/>
                                </w:rPr>
                                <w:t></w:t>
                              </w:r>
                            </w:p>
                          </w:txbxContent>
                        </wps:txbx>
                        <wps:bodyPr rot="0" vert="horz" wrap="none" lIns="0" tIns="0" rIns="0" bIns="0" anchor="t" anchorCtr="0" upright="1">
                          <a:spAutoFit/>
                        </wps:bodyPr>
                      </wps:wsp>
                      <wps:wsp>
                        <wps:cNvPr id="18" name="Rectangle 42"/>
                        <wps:cNvSpPr>
                          <a:spLocks noChangeArrowheads="1"/>
                        </wps:cNvSpPr>
                        <wps:spPr bwMode="auto">
                          <a:xfrm>
                            <a:off x="163106" y="112960"/>
                            <a:ext cx="8382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D09" w:rsidRDefault="00B50D09" w:rsidP="00B50D09">
                              <w:r>
                                <w:rPr>
                                  <w:rFonts w:ascii="Symbol" w:hAnsi="Symbol" w:cs="Symbol"/>
                                  <w:color w:val="000000"/>
                                  <w:sz w:val="24"/>
                                  <w:szCs w:val="24"/>
                                  <w:lang w:val="en-US"/>
                                </w:rPr>
                                <w:t></w:t>
                              </w:r>
                            </w:p>
                          </w:txbxContent>
                        </wps:txbx>
                        <wps:bodyPr rot="0" vert="horz" wrap="none" lIns="0" tIns="0" rIns="0" bIns="0" anchor="t" anchorCtr="0" upright="1">
                          <a:spAutoFit/>
                        </wps:bodyPr>
                      </wps:wsp>
                    </wpc:wpc>
                  </a:graphicData>
                </a:graphic>
              </wp:inline>
            </w:drawing>
          </mc:Choice>
          <mc:Fallback>
            <w:pict>
              <v:group id="Vászon 19" o:spid="_x0000_s1026" editas="canvas" style="width:147.1pt;height:46.85pt;mso-position-horizontal-relative:char;mso-position-vertical-relative:line" coordsize="18681,5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nT5gUAAK1GAAAOAAAAZHJzL2Uyb0RvYy54bWzsXGtvszYU/j5p/wHxPQ2+cIuavuqbNNOk&#10;bqvWdz/AAZKgAUaGNumm/fcdG3DuW9WttFKcD4kTgn3A5zx+zsVcf9nkmfWciCrlxdhGV45tJUXE&#10;47RYju3fvs0GgW1VNStilvEiGdsvSWV/ufn+u+t1OUowX/EsToQFnRTVaF2O7VVdl6PhsIpWSc6q&#10;K14mBRxccJGzGr6K5TAWbA2959kQO443XHMRl4JHSVXBr9PmoH2j+l8skqj+ZbGoktrKxjbIVqt3&#10;od7n8n14c81GS8HKVRq1YrA3SJGztIBBdVdTVjPrSaRHXeVpJHjFF/VVxPMhXyzSKFHXAFeDnIOr&#10;mbDimVXqYiK4O52A0Pof+50vpdwFn6VZBndjCL2P5G/ycw3zk8CP6xJmpyr1PFX/bfzHFSsTdVnV&#10;KPr5+UFYaTy2sW0VLAcduU+LxMKenBs5MPxjUjwIKWW0KR7Lex79XlkFn6xYsUxUX99eSjgPyTNA&#10;/p1T5JeqhAHm6594DP9hTzVXE7VZiFx2CVNgbWDwIAgRsq0XaGI/xEGjGcmmtiI4TBGhyLWtCI4r&#10;pRmyUddDKar6h4TnlmyM7QykVyOw5/uqlhKxUfeXvTvNRllhrce2R1xHnVDxLI3lNMi/VWI5n2TC&#10;emZSc9VLXR4c2f2b4E9FDIOw0Sph8V3brlmaNW0YPCvkYbgSEKdtNar5Z+iEd8FdQAcUe3cD6kyn&#10;g9vZhA68GfLdKZlOJlP0lxQN0dEqjeOkkNJ1ZoLo67SgNdhGwbWhbBVuv3d1v0DY7lMJrSZVzmOj&#10;EXMevzyIbrJBMXvSUNJp6K+AK6B8GaipL2el1blHJSHM0IGO3grB13J+wG72lLQ54dVK6mMXwYBS&#10;SaXSHOio54e0VVFQVxK4rb6c0VMB1/BqPZV6szNjn1Sn9ixjz4Bm6nVsQMNzyqcMpjMThKnzFYeD&#10;mRf4Azqj7iD0nWDgoPBr6Dk0pNPZvpkoBGsWNRjgrWYiwSF0sftmcMjTGhbXLM3HdqAR5DxSaCuX&#10;4nf2132essN6M9+02t+YpCU4ICCss8AIoLHi4g/bWsPqOrYLWP5tK/uxABuQC3HXEF1j3jVYEcGJ&#10;Y7u2raY5qZsF+6kU6XIF/aLmjpS3AOazVGGstKFGBhBYfukPFegJVFCm2RMqIIoD5IIUBhZOLzUG&#10;FvY5Qx+woBidWuu2lnmR6AArcsNqdzhD2CNnQF5IXA+Yi2K21G8IS7O8SWaLSEAJALJkttjFTmho&#10;w5Z3G9rwXrSh9fgMe/CO8QHMsT+fAmFgsLRxKjA2+CBjSweuquEPH8QfSGcHF+xdgGUe8geieRWE&#10;xt475hC41CEQmjtHH1zwjQ19OB22M/ThXekDNfBgQ3rlCB5wd196gAfkIT/0msA5Ik6AVNh+6174&#10;gU9beCDUCY13sRPVN/DwrvCgHNkLjz6EJ+BBs6o+4AG5COILij4YeFCJa+Nc/GNCs7fgpM4vX7Bz&#10;gWBpPqIPmlb1gA++7wcYQAq8CwMPBh7+vd6hN3jQef1Lhgfg9UfwoGlVD/BAELza4AMN3SYwunUu&#10;ggB7bcWDcS4OSoaMc/GuzoVO8F8yPOiKvW1uk2ha1Qs8eEELDwjymCqtatBhqGvsTOLigxIXOsF/&#10;yehwolqSaFbVAzpAGa+jA5MAFDIqukUHE5g06PBB6ABet6l7QCfKJolmVT3AAwl9V5b0Q+iBUIIC&#10;BU1bfMCeT0jrXJi6KONcwNLRW+wBNqIYgJC2eRR80MSqB4CgUN/fAgRyXOKptOoWIKjr4G5LkAEI&#10;AxC9AoRO8V+yg3GidBJqDXosnaSh57kghcxeIAxbgfZdjIAEWNc+IK+JXp7fOGg2ZMHGR7Mha2fr&#10;5ps2ZDU7L3SS/5IB4kTtJNXUqgcGAbQhRLL8yQBEt23fVD98juoHcL+Ni4FOVE9STa36AAiPIMcQ&#10;CPkMDLN1c7vtTGUuFZkEtrgXpu0vBKHT/J+TQKjHlMAjStT29Pb5LfKhK7vf1U7w7VNmbv4GAAD/&#10;/wMAUEsDBBQABgAIAAAAIQC82upb2wAAAAQBAAAPAAAAZHJzL2Rvd25yZXYueG1sTI/NTsMwEITv&#10;SH0Ha5G4UacJCm2IU1VIcCz0R+rVjZc4Il4b220DT4/hApeVRjOa+bZejmZgZ/ShtyRgNs2AIbVW&#10;9dQJ2O+ebufAQpSk5GAJBXxigGUzuaplpeyFNnjexo6lEgqVFKBjdBXnodVoZJhah5S8N+uNjEn6&#10;jisvL6ncDDzPspIb2VNa0NLho8b2fXsyAvzLq/ta6/z54LpiPc7KD17EUoib63H1ACziGP/C8IOf&#10;0KFJTEd7IhXYICA9En9v8vLFXQ7sKGBR3ANvav4fvvkGAAD//wMAUEsBAi0AFAAGAAgAAAAhALaD&#10;OJL+AAAA4QEAABMAAAAAAAAAAAAAAAAAAAAAAFtDb250ZW50X1R5cGVzXS54bWxQSwECLQAUAAYA&#10;CAAAACEAOP0h/9YAAACUAQAACwAAAAAAAAAAAAAAAAAvAQAAX3JlbHMvLnJlbHNQSwECLQAUAAYA&#10;CAAAACEA8QOJ0+YFAACtRgAADgAAAAAAAAAAAAAAAAAuAgAAZHJzL2Uyb0RvYy54bWxQSwECLQAU&#10;AAYACAAAACEAvNrqW9sAAAAEAQAADwAAAAAAAAAAAAAAAABACAAAZHJzL2Rvd25yZXYueG1sUEsF&#10;BgAAAAAEAAQA8wAAAE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681;height:5949;visibility:visible;mso-wrap-style:square">
                  <v:fill o:detectmouseclick="t"/>
                  <v:path o:connecttype="none"/>
                </v:shape>
                <v:line id="Line 26" o:spid="_x0000_s1028" style="position:absolute;visibility:visible;mso-wrap-style:square" from="2889,2279" to="7023,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rect id="Rectangle 27" o:spid="_x0000_s1029" style="position:absolute;left:7251;top:635;width:679;height:4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B50D09" w:rsidRDefault="00B50D09" w:rsidP="00B50D09">
                        <w:r>
                          <w:rPr>
                            <w:rFonts w:ascii="Symbol" w:hAnsi="Symbol" w:cs="Symbol"/>
                            <w:color w:val="000000"/>
                            <w:sz w:val="32"/>
                            <w:szCs w:val="32"/>
                            <w:lang w:val="en-US"/>
                          </w:rPr>
                          <w:t></w:t>
                        </w:r>
                      </w:p>
                    </w:txbxContent>
                  </v:textbox>
                </v:rect>
                <v:rect id="Rectangle 28" o:spid="_x0000_s1030" style="position:absolute;left:14281;top:635;width:679;height:4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B50D09" w:rsidRDefault="00B50D09" w:rsidP="00B50D09">
                        <w:r>
                          <w:rPr>
                            <w:rFonts w:ascii="Symbol" w:hAnsi="Symbol" w:cs="Symbol"/>
                            <w:color w:val="000000"/>
                            <w:sz w:val="32"/>
                            <w:szCs w:val="32"/>
                            <w:lang w:val="en-US"/>
                          </w:rPr>
                          <w:t></w:t>
                        </w:r>
                      </w:p>
                    </w:txbxContent>
                  </v:textbox>
                </v:rect>
                <v:rect id="Rectangle 29" o:spid="_x0000_s1031" style="position:absolute;left:16935;top:2247;width:138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B50D09" w:rsidRDefault="00B50D09" w:rsidP="00B50D09">
                        <w:r>
                          <w:rPr>
                            <w:color w:val="000000"/>
                            <w:sz w:val="14"/>
                            <w:szCs w:val="14"/>
                            <w:lang w:val="en-US"/>
                          </w:rPr>
                          <w:t>min</w:t>
                        </w:r>
                      </w:p>
                    </w:txbxContent>
                  </v:textbox>
                </v:rect>
                <v:rect id="Rectangle 30" o:spid="_x0000_s1032" style="position:absolute;left:12604;top:2247;width:138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B50D09" w:rsidRDefault="00B50D09" w:rsidP="00B50D09">
                        <w:r>
                          <w:rPr>
                            <w:color w:val="000000"/>
                            <w:sz w:val="14"/>
                            <w:szCs w:val="14"/>
                            <w:lang w:val="en-US"/>
                          </w:rPr>
                          <w:t>min</w:t>
                        </w:r>
                      </w:p>
                    </w:txbxContent>
                  </v:textbox>
                </v:rect>
                <v:rect id="Rectangle 31" o:spid="_x0000_s1033" style="position:absolute;left:8540;top:2247;width:152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B50D09" w:rsidRDefault="00B50D09" w:rsidP="00B50D09">
                        <w:r>
                          <w:rPr>
                            <w:color w:val="000000"/>
                            <w:sz w:val="14"/>
                            <w:szCs w:val="14"/>
                            <w:lang w:val="en-US"/>
                          </w:rPr>
                          <w:t>max</w:t>
                        </w:r>
                      </w:p>
                    </w:txbxContent>
                  </v:textbox>
                </v:rect>
                <v:rect id="Rectangle 32" o:spid="_x0000_s1034" style="position:absolute;left:16179;top:1308;width:788;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B50D09" w:rsidRDefault="00B50D09" w:rsidP="00B50D09">
                        <w:r>
                          <w:rPr>
                            <w:i/>
                            <w:iCs/>
                            <w:color w:val="000000"/>
                            <w:sz w:val="24"/>
                            <w:szCs w:val="24"/>
                            <w:lang w:val="en-US"/>
                          </w:rPr>
                          <w:t>P</w:t>
                        </w:r>
                      </w:p>
                    </w:txbxContent>
                  </v:textbox>
                </v:rect>
                <v:rect id="Rectangle 33" o:spid="_x0000_s1035" style="position:absolute;left:11518;top:1308;width:7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B50D09" w:rsidRDefault="00B50D09" w:rsidP="00B50D09">
                        <w:r>
                          <w:rPr>
                            <w:i/>
                            <w:iCs/>
                            <w:color w:val="000000"/>
                            <w:sz w:val="24"/>
                            <w:szCs w:val="24"/>
                            <w:lang w:val="en-US"/>
                          </w:rPr>
                          <w:t>P</w:t>
                        </w:r>
                      </w:p>
                    </w:txbxContent>
                  </v:textbox>
                </v:rect>
                <v:rect id="Rectangle 34" o:spid="_x0000_s1036" style="position:absolute;left:7778;top:1308;width:7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B50D09" w:rsidRDefault="00B50D09" w:rsidP="00B50D09">
                        <w:r>
                          <w:rPr>
                            <w:i/>
                            <w:iCs/>
                            <w:color w:val="000000"/>
                            <w:sz w:val="24"/>
                            <w:szCs w:val="24"/>
                            <w:lang w:val="en-US"/>
                          </w:rPr>
                          <w:t>P</w:t>
                        </w:r>
                      </w:p>
                    </w:txbxContent>
                  </v:textbox>
                </v:rect>
                <v:rect id="Rectangle 35" o:spid="_x0000_s1037" style="position:absolute;left:3111;top:2495;width:882;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B50D09" w:rsidRDefault="00B50D09" w:rsidP="00B50D09">
                        <w:r>
                          <w:rPr>
                            <w:i/>
                            <w:iCs/>
                            <w:color w:val="000000"/>
                            <w:sz w:val="24"/>
                            <w:szCs w:val="24"/>
                            <w:lang w:val="en-US"/>
                          </w:rPr>
                          <w:t>A</w:t>
                        </w:r>
                      </w:p>
                    </w:txbxContent>
                  </v:textbox>
                </v:rect>
                <v:rect id="Rectangle 36" o:spid="_x0000_s1038" style="position:absolute;left:3168;top:113;width:882;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B50D09" w:rsidRDefault="00B50D09" w:rsidP="00B50D09">
                        <w:r>
                          <w:rPr>
                            <w:i/>
                            <w:iCs/>
                            <w:color w:val="000000"/>
                            <w:sz w:val="24"/>
                            <w:szCs w:val="24"/>
                            <w:lang w:val="en-US"/>
                          </w:rPr>
                          <w:t>A</w:t>
                        </w:r>
                      </w:p>
                    </w:txbxContent>
                  </v:textbox>
                </v:rect>
                <v:rect id="Rectangle 37" o:spid="_x0000_s1039" style="position:absolute;left:279;top:1306;width:7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B50D09" w:rsidRDefault="00B50D09" w:rsidP="00B50D09">
                        <w:r>
                          <w:rPr>
                            <w:i/>
                            <w:iCs/>
                            <w:color w:val="000000"/>
                            <w:sz w:val="24"/>
                            <w:szCs w:val="24"/>
                            <w:lang w:val="en-US"/>
                          </w:rPr>
                          <w:t>P</w:t>
                        </w:r>
                      </w:p>
                    </w:txbxContent>
                  </v:textbox>
                </v:rect>
                <v:rect id="Rectangle 38" o:spid="_x0000_s1040" style="position:absolute;left:3975;top:3431;width:267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B50D09" w:rsidRDefault="00B50D09" w:rsidP="00B50D09">
                        <w:r>
                          <w:rPr>
                            <w:i/>
                            <w:iCs/>
                            <w:color w:val="000000"/>
                            <w:sz w:val="14"/>
                            <w:szCs w:val="14"/>
                            <w:lang w:val="en-US"/>
                          </w:rPr>
                          <w:t>legjobb</w:t>
                        </w:r>
                      </w:p>
                    </w:txbxContent>
                  </v:textbox>
                </v:rect>
                <v:rect id="Rectangle 39" o:spid="_x0000_s1041" style="position:absolute;left:4019;top:1053;width:450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B50D09" w:rsidRDefault="00B50D09" w:rsidP="00B50D09">
                        <w:r>
                          <w:rPr>
                            <w:i/>
                            <w:iCs/>
                            <w:color w:val="000000"/>
                            <w:sz w:val="14"/>
                            <w:szCs w:val="14"/>
                            <w:lang w:val="en-US"/>
                          </w:rPr>
                          <w:t>vizsgált</w:t>
                        </w:r>
                        <w:r>
                          <w:rPr>
                            <w:i/>
                            <w:iCs/>
                            <w:color w:val="000000"/>
                            <w:sz w:val="14"/>
                            <w:szCs w:val="14"/>
                            <w:lang w:val="en-US"/>
                          </w:rPr>
                          <w:tab/>
                        </w:r>
                      </w:p>
                    </w:txbxContent>
                  </v:textbox>
                </v:rect>
                <v:rect id="Rectangle 40" o:spid="_x0000_s1042" style="position:absolute;left:14966;top:1129;width:838;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B50D09" w:rsidRDefault="00B50D09" w:rsidP="00B50D09">
                        <w:r>
                          <w:rPr>
                            <w:rFonts w:ascii="Symbol" w:hAnsi="Symbol" w:cs="Symbol"/>
                            <w:color w:val="000000"/>
                            <w:sz w:val="24"/>
                            <w:szCs w:val="24"/>
                            <w:lang w:val="en-US"/>
                          </w:rPr>
                          <w:t></w:t>
                        </w:r>
                      </w:p>
                    </w:txbxContent>
                  </v:textbox>
                </v:rect>
                <v:rect id="Rectangle 41" o:spid="_x0000_s1043" style="position:absolute;left:10591;top:1129;width:838;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B50D09" w:rsidRDefault="00B50D09" w:rsidP="00B50D09">
                        <w:r>
                          <w:rPr>
                            <w:rFonts w:ascii="Symbol" w:hAnsi="Symbol" w:cs="Symbol"/>
                            <w:color w:val="000000"/>
                            <w:sz w:val="24"/>
                            <w:szCs w:val="24"/>
                            <w:lang w:val="en-US"/>
                          </w:rPr>
                          <w:t></w:t>
                        </w:r>
                      </w:p>
                    </w:txbxContent>
                  </v:textbox>
                </v:rect>
                <v:rect id="Rectangle 42" o:spid="_x0000_s1044" style="position:absolute;left:1631;top:1129;width:838;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B50D09" w:rsidRDefault="00B50D09" w:rsidP="00B50D09">
                        <w:r>
                          <w:rPr>
                            <w:rFonts w:ascii="Symbol" w:hAnsi="Symbol" w:cs="Symbol"/>
                            <w:color w:val="000000"/>
                            <w:sz w:val="24"/>
                            <w:szCs w:val="24"/>
                            <w:lang w:val="en-US"/>
                          </w:rPr>
                          <w:t></w:t>
                        </w:r>
                      </w:p>
                    </w:txbxContent>
                  </v:textbox>
                </v:rect>
                <w10:anchorlock/>
              </v:group>
            </w:pict>
          </mc:Fallback>
        </mc:AlternateContent>
      </w:r>
    </w:p>
    <w:p w:rsidR="00B50D09" w:rsidRPr="00B50D09" w:rsidRDefault="00B50D09" w:rsidP="00B50D09">
      <w:pPr>
        <w:pStyle w:val="Szvegtrzs"/>
        <w:ind w:left="540"/>
        <w:rPr>
          <w:szCs w:val="24"/>
        </w:rPr>
      </w:pPr>
    </w:p>
    <w:p w:rsidR="00B50D09" w:rsidRPr="00B50D09" w:rsidRDefault="00B50D09" w:rsidP="00B50D09">
      <w:pPr>
        <w:pStyle w:val="Szvegtrzs"/>
        <w:ind w:left="540"/>
        <w:rPr>
          <w:szCs w:val="24"/>
        </w:rPr>
      </w:pPr>
      <w:r w:rsidRPr="00B50D09">
        <w:rPr>
          <w:szCs w:val="24"/>
        </w:rPr>
        <w:t xml:space="preserve">ahol </w:t>
      </w:r>
    </w:p>
    <w:p w:rsidR="00B50D09" w:rsidRPr="00B50D09" w:rsidRDefault="00B50D09" w:rsidP="00B50D09">
      <w:pPr>
        <w:pStyle w:val="Szvegtrzs"/>
        <w:ind w:left="540"/>
        <w:rPr>
          <w:szCs w:val="24"/>
        </w:rPr>
      </w:pPr>
      <w:r w:rsidRPr="00B50D09">
        <w:rPr>
          <w:szCs w:val="24"/>
        </w:rPr>
        <w:t xml:space="preserve">P: </w:t>
      </w:r>
      <w:r w:rsidRPr="00B50D09">
        <w:rPr>
          <w:szCs w:val="24"/>
        </w:rPr>
        <w:tab/>
      </w:r>
      <w:r w:rsidRPr="00B50D09">
        <w:rPr>
          <w:szCs w:val="24"/>
        </w:rPr>
        <w:tab/>
        <w:t>a vizsgált ajánlati elem adott szempontra vonatkozó pontszáma</w:t>
      </w:r>
    </w:p>
    <w:p w:rsidR="00B50D09" w:rsidRPr="00B50D09" w:rsidRDefault="00B50D09" w:rsidP="00B50D09">
      <w:pPr>
        <w:pStyle w:val="Szvegtrzs"/>
        <w:ind w:left="540"/>
        <w:rPr>
          <w:szCs w:val="24"/>
        </w:rPr>
      </w:pPr>
      <w:proofErr w:type="spellStart"/>
      <w:r w:rsidRPr="00B50D09">
        <w:rPr>
          <w:szCs w:val="24"/>
        </w:rPr>
        <w:t>P</w:t>
      </w:r>
      <w:r w:rsidRPr="00B50D09">
        <w:rPr>
          <w:szCs w:val="24"/>
          <w:vertAlign w:val="subscript"/>
        </w:rPr>
        <w:t>max</w:t>
      </w:r>
      <w:proofErr w:type="spellEnd"/>
      <w:r w:rsidRPr="00B50D09">
        <w:rPr>
          <w:szCs w:val="24"/>
        </w:rPr>
        <w:t>:</w:t>
      </w:r>
      <w:r w:rsidRPr="00B50D09">
        <w:rPr>
          <w:szCs w:val="24"/>
        </w:rPr>
        <w:tab/>
      </w:r>
      <w:r w:rsidRPr="00B50D09">
        <w:rPr>
          <w:szCs w:val="24"/>
        </w:rPr>
        <w:tab/>
        <w:t>a pontskála felső határa</w:t>
      </w:r>
    </w:p>
    <w:p w:rsidR="00B50D09" w:rsidRPr="00B50D09" w:rsidRDefault="00B50D09" w:rsidP="00B50D09">
      <w:pPr>
        <w:pStyle w:val="Szvegtrzs"/>
        <w:ind w:left="540"/>
        <w:rPr>
          <w:szCs w:val="24"/>
        </w:rPr>
      </w:pPr>
      <w:proofErr w:type="spellStart"/>
      <w:r w:rsidRPr="00B50D09">
        <w:rPr>
          <w:szCs w:val="24"/>
        </w:rPr>
        <w:t>P</w:t>
      </w:r>
      <w:r w:rsidRPr="00B50D09">
        <w:rPr>
          <w:szCs w:val="24"/>
          <w:vertAlign w:val="subscript"/>
        </w:rPr>
        <w:t>min</w:t>
      </w:r>
      <w:proofErr w:type="spellEnd"/>
      <w:r w:rsidRPr="00B50D09">
        <w:rPr>
          <w:szCs w:val="24"/>
        </w:rPr>
        <w:t>:</w:t>
      </w:r>
      <w:r w:rsidRPr="00B50D09">
        <w:rPr>
          <w:szCs w:val="24"/>
        </w:rPr>
        <w:tab/>
      </w:r>
      <w:r w:rsidRPr="00B50D09">
        <w:rPr>
          <w:szCs w:val="24"/>
        </w:rPr>
        <w:tab/>
        <w:t>a pontskála alsó határa</w:t>
      </w:r>
    </w:p>
    <w:p w:rsidR="00B50D09" w:rsidRPr="00B50D09" w:rsidRDefault="00B50D09" w:rsidP="00B50D09">
      <w:pPr>
        <w:pStyle w:val="Szvegtrzs"/>
        <w:ind w:left="540"/>
        <w:rPr>
          <w:szCs w:val="24"/>
        </w:rPr>
      </w:pPr>
      <w:proofErr w:type="spellStart"/>
      <w:r w:rsidRPr="00B50D09">
        <w:rPr>
          <w:szCs w:val="24"/>
        </w:rPr>
        <w:t>A</w:t>
      </w:r>
      <w:r w:rsidRPr="00B50D09">
        <w:rPr>
          <w:szCs w:val="24"/>
          <w:vertAlign w:val="subscript"/>
        </w:rPr>
        <w:t>legjobb</w:t>
      </w:r>
      <w:proofErr w:type="spellEnd"/>
      <w:r w:rsidRPr="00B50D09">
        <w:rPr>
          <w:szCs w:val="24"/>
        </w:rPr>
        <w:t>:</w:t>
      </w:r>
      <w:r w:rsidRPr="00B50D09">
        <w:rPr>
          <w:szCs w:val="24"/>
        </w:rPr>
        <w:tab/>
      </w:r>
      <w:r w:rsidRPr="00B50D09">
        <w:rPr>
          <w:szCs w:val="24"/>
        </w:rPr>
        <w:tab/>
        <w:t>a legelőnyösebb ajánlat tartalmi eleme</w:t>
      </w:r>
    </w:p>
    <w:p w:rsidR="00B50D09" w:rsidRPr="00B50D09" w:rsidRDefault="00B50D09" w:rsidP="00B50D09">
      <w:pPr>
        <w:pStyle w:val="Szvegtrzs"/>
        <w:ind w:left="540"/>
        <w:rPr>
          <w:szCs w:val="24"/>
        </w:rPr>
      </w:pPr>
      <w:proofErr w:type="spellStart"/>
      <w:r w:rsidRPr="00B50D09">
        <w:rPr>
          <w:szCs w:val="24"/>
        </w:rPr>
        <w:t>A</w:t>
      </w:r>
      <w:r w:rsidRPr="00B50D09">
        <w:rPr>
          <w:szCs w:val="24"/>
          <w:vertAlign w:val="subscript"/>
        </w:rPr>
        <w:t>vizsgált</w:t>
      </w:r>
      <w:proofErr w:type="spellEnd"/>
      <w:r w:rsidRPr="00B50D09">
        <w:rPr>
          <w:szCs w:val="24"/>
        </w:rPr>
        <w:t>:</w:t>
      </w:r>
      <w:r w:rsidRPr="00B50D09">
        <w:rPr>
          <w:szCs w:val="24"/>
        </w:rPr>
        <w:tab/>
      </w:r>
      <w:r w:rsidRPr="00B50D09">
        <w:rPr>
          <w:szCs w:val="24"/>
        </w:rPr>
        <w:tab/>
        <w:t>a vizsgált ajánlat tartalmi eleme</w:t>
      </w:r>
    </w:p>
    <w:p w:rsidR="00B50D09" w:rsidRPr="00B50D09" w:rsidRDefault="00B50D09" w:rsidP="00B50D09">
      <w:pPr>
        <w:autoSpaceDE w:val="0"/>
        <w:autoSpaceDN w:val="0"/>
        <w:adjustRightInd w:val="0"/>
        <w:spacing w:after="0" w:line="240" w:lineRule="auto"/>
        <w:rPr>
          <w:rFonts w:ascii="Times New Roman" w:hAnsi="Times New Roman" w:cs="Times New Roman"/>
          <w:b/>
          <w:sz w:val="24"/>
          <w:szCs w:val="24"/>
        </w:rPr>
      </w:pPr>
    </w:p>
    <w:p w:rsidR="00B50D09" w:rsidRPr="00B50D09" w:rsidRDefault="00B50D09" w:rsidP="00B50D09">
      <w:pPr>
        <w:widowControl w:val="0"/>
        <w:spacing w:after="0" w:line="240" w:lineRule="auto"/>
        <w:jc w:val="both"/>
        <w:rPr>
          <w:rFonts w:ascii="Times New Roman" w:hAnsi="Times New Roman" w:cs="Times New Roman"/>
          <w:sz w:val="24"/>
          <w:szCs w:val="24"/>
        </w:rPr>
      </w:pPr>
      <w:r w:rsidRPr="00B50D09">
        <w:rPr>
          <w:rFonts w:ascii="Times New Roman" w:hAnsi="Times New Roman" w:cs="Times New Roman"/>
          <w:sz w:val="24"/>
          <w:szCs w:val="24"/>
        </w:rPr>
        <w:t xml:space="preserve">Ha több ajánlatnak azonos a fentiek szerint kiszámított </w:t>
      </w:r>
      <w:proofErr w:type="spellStart"/>
      <w:r w:rsidRPr="00B50D09">
        <w:rPr>
          <w:rFonts w:ascii="Times New Roman" w:hAnsi="Times New Roman" w:cs="Times New Roman"/>
          <w:sz w:val="24"/>
          <w:szCs w:val="24"/>
        </w:rPr>
        <w:t>összpontszáma</w:t>
      </w:r>
      <w:proofErr w:type="spellEnd"/>
      <w:r w:rsidRPr="00B50D09">
        <w:rPr>
          <w:rFonts w:ascii="Times New Roman" w:hAnsi="Times New Roman" w:cs="Times New Roman"/>
          <w:sz w:val="24"/>
          <w:szCs w:val="24"/>
        </w:rPr>
        <w:t>, az az ajánlat minősül a legkedvezőbbnek, amely a nem egyenlő értékelési pontszámot kapott értékelési szempontok közül a legmagasabb súlyszámú értékelési szempontra nagyobb értékelési pontszámot kapott. Az ajánlatkérő jogosult közjegyző jelenlétében sorsolást tartani, ha a legkedvezőbb ajánlat e módszerrel sem határozható meg.</w:t>
      </w:r>
    </w:p>
    <w:p w:rsidR="00B50D09" w:rsidRPr="00B50D09" w:rsidRDefault="00B50D09" w:rsidP="00B50D09">
      <w:pPr>
        <w:tabs>
          <w:tab w:val="left" w:pos="1062"/>
        </w:tabs>
        <w:spacing w:after="0" w:line="240" w:lineRule="auto"/>
        <w:ind w:right="108"/>
        <w:jc w:val="both"/>
        <w:rPr>
          <w:rFonts w:ascii="Times New Roman" w:hAnsi="Times New Roman" w:cs="Times New Roman"/>
          <w:bCs/>
          <w:sz w:val="24"/>
          <w:szCs w:val="24"/>
        </w:rPr>
      </w:pPr>
    </w:p>
    <w:p w:rsidR="00B50D09" w:rsidRPr="00B50D09" w:rsidRDefault="00B50D09" w:rsidP="008F06D6">
      <w:pPr>
        <w:spacing w:after="0" w:line="240" w:lineRule="auto"/>
        <w:jc w:val="both"/>
        <w:rPr>
          <w:rFonts w:ascii="Times New Roman" w:hAnsi="Times New Roman" w:cs="Times New Roman"/>
          <w:sz w:val="24"/>
          <w:szCs w:val="24"/>
        </w:rPr>
      </w:pPr>
      <w:r w:rsidRPr="00B50D09">
        <w:rPr>
          <w:rFonts w:ascii="Times New Roman" w:hAnsi="Times New Roman" w:cs="Times New Roman"/>
          <w:bCs/>
          <w:sz w:val="24"/>
          <w:szCs w:val="24"/>
        </w:rPr>
        <w:t>Adott esetben Ajánlatkérő az ajánlatokat részenként értékeli, és részenként hirdet nyertest, valamint részenként köt szerződést.</w:t>
      </w:r>
    </w:p>
    <w:p w:rsidR="007C2980" w:rsidRPr="005F61F9" w:rsidRDefault="007C2980" w:rsidP="007C2980">
      <w:pPr>
        <w:rPr>
          <w:rFonts w:ascii="Times New Roman" w:hAnsi="Times New Roman" w:cs="Times New Roman"/>
          <w:sz w:val="24"/>
          <w:szCs w:val="24"/>
        </w:rPr>
      </w:pPr>
      <w:r w:rsidRPr="005F61F9">
        <w:rPr>
          <w:rFonts w:ascii="Times New Roman" w:hAnsi="Times New Roman" w:cs="Times New Roman"/>
          <w:sz w:val="24"/>
          <w:szCs w:val="24"/>
        </w:rPr>
        <w:br w:type="page"/>
      </w:r>
    </w:p>
    <w:p w:rsidR="007C2980" w:rsidRPr="005F61F9" w:rsidRDefault="007C2980" w:rsidP="007C2980">
      <w:pPr>
        <w:tabs>
          <w:tab w:val="left" w:pos="426"/>
        </w:tabs>
        <w:spacing w:line="360" w:lineRule="auto"/>
        <w:jc w:val="right"/>
        <w:rPr>
          <w:rFonts w:ascii="Times New Roman" w:hAnsi="Times New Roman" w:cs="Times New Roman"/>
          <w:sz w:val="24"/>
          <w:szCs w:val="24"/>
        </w:rPr>
      </w:pPr>
      <w:r w:rsidRPr="005F61F9">
        <w:rPr>
          <w:rFonts w:ascii="Times New Roman" w:hAnsi="Times New Roman" w:cs="Times New Roman"/>
          <w:sz w:val="24"/>
          <w:szCs w:val="24"/>
        </w:rPr>
        <w:lastRenderedPageBreak/>
        <w:t>Iratminták</w:t>
      </w:r>
    </w:p>
    <w:p w:rsidR="007C2980" w:rsidRPr="005F61F9" w:rsidRDefault="00C34693" w:rsidP="007C2980">
      <w:pPr>
        <w:rPr>
          <w:rFonts w:ascii="Times New Roman" w:hAnsi="Times New Roman" w:cs="Times New Roman"/>
          <w:sz w:val="24"/>
          <w:szCs w:val="24"/>
        </w:rPr>
      </w:pPr>
      <w:r>
        <w:rPr>
          <w:rFonts w:ascii="Times New Roman" w:hAnsi="Times New Roman" w:cs="Times New Roman"/>
          <w:sz w:val="24"/>
          <w:szCs w:val="24"/>
        </w:rPr>
        <w:t>1</w:t>
      </w:r>
      <w:r w:rsidR="007C2980" w:rsidRPr="005F61F9">
        <w:rPr>
          <w:rFonts w:ascii="Times New Roman" w:hAnsi="Times New Roman" w:cs="Times New Roman"/>
          <w:sz w:val="24"/>
          <w:szCs w:val="24"/>
        </w:rPr>
        <w:t xml:space="preserve">. sz. iratminta: nyilatkozat a Kbt. </w:t>
      </w:r>
      <w:r>
        <w:rPr>
          <w:rFonts w:ascii="Times New Roman" w:hAnsi="Times New Roman" w:cs="Times New Roman"/>
          <w:sz w:val="24"/>
          <w:szCs w:val="24"/>
        </w:rPr>
        <w:t>114</w:t>
      </w:r>
      <w:r w:rsidR="007C2980" w:rsidRPr="005F61F9">
        <w:rPr>
          <w:rFonts w:ascii="Times New Roman" w:hAnsi="Times New Roman" w:cs="Times New Roman"/>
          <w:sz w:val="24"/>
          <w:szCs w:val="24"/>
        </w:rPr>
        <w:t>. § (2) bekezdés alapján</w:t>
      </w:r>
    </w:p>
    <w:p w:rsidR="007C2980" w:rsidRPr="005F61F9" w:rsidRDefault="00673F4F" w:rsidP="007C2980">
      <w:pPr>
        <w:tabs>
          <w:tab w:val="left" w:pos="426"/>
        </w:tabs>
        <w:spacing w:line="360" w:lineRule="auto"/>
        <w:jc w:val="both"/>
        <w:rPr>
          <w:rFonts w:ascii="Times New Roman" w:hAnsi="Times New Roman" w:cs="Times New Roman"/>
          <w:b/>
          <w:smallCaps/>
          <w:sz w:val="24"/>
          <w:szCs w:val="24"/>
        </w:rPr>
      </w:pPr>
      <w:r>
        <w:rPr>
          <w:rFonts w:ascii="Times New Roman" w:hAnsi="Times New Roman" w:cs="Times New Roman"/>
          <w:sz w:val="24"/>
          <w:szCs w:val="24"/>
        </w:rPr>
        <w:t>2</w:t>
      </w:r>
      <w:r w:rsidRPr="005F61F9">
        <w:rPr>
          <w:rFonts w:ascii="Times New Roman" w:hAnsi="Times New Roman" w:cs="Times New Roman"/>
          <w:sz w:val="24"/>
          <w:szCs w:val="24"/>
        </w:rPr>
        <w:t xml:space="preserve">. sz. iratminta: nyilatkozat a </w:t>
      </w:r>
      <w:r>
        <w:rPr>
          <w:rFonts w:ascii="Times New Roman" w:hAnsi="Times New Roman" w:cs="Times New Roman"/>
          <w:sz w:val="24"/>
          <w:szCs w:val="24"/>
        </w:rPr>
        <w:t>referenciákról</w:t>
      </w:r>
    </w:p>
    <w:p w:rsidR="007C2980" w:rsidRPr="005F61F9" w:rsidRDefault="007C2980" w:rsidP="007C2980">
      <w:pPr>
        <w:rPr>
          <w:rFonts w:ascii="Times New Roman" w:hAnsi="Times New Roman" w:cs="Times New Roman"/>
          <w:b/>
          <w:smallCaps/>
          <w:sz w:val="24"/>
          <w:szCs w:val="24"/>
        </w:rPr>
      </w:pPr>
      <w:r w:rsidRPr="005F61F9">
        <w:rPr>
          <w:rFonts w:ascii="Times New Roman" w:hAnsi="Times New Roman" w:cs="Times New Roman"/>
          <w:b/>
          <w:smallCaps/>
          <w:sz w:val="24"/>
          <w:szCs w:val="24"/>
        </w:rPr>
        <w:br w:type="page"/>
      </w:r>
    </w:p>
    <w:p w:rsidR="007C2980" w:rsidRPr="005F61F9" w:rsidRDefault="007C2980" w:rsidP="007C2980">
      <w:pPr>
        <w:tabs>
          <w:tab w:val="left" w:pos="426"/>
        </w:tabs>
        <w:spacing w:line="360" w:lineRule="auto"/>
        <w:jc w:val="right"/>
        <w:rPr>
          <w:rFonts w:ascii="Times New Roman" w:hAnsi="Times New Roman" w:cs="Times New Roman"/>
          <w:b/>
          <w:sz w:val="24"/>
          <w:szCs w:val="24"/>
        </w:rPr>
      </w:pPr>
      <w:r w:rsidRPr="005F61F9">
        <w:rPr>
          <w:rFonts w:ascii="Times New Roman" w:hAnsi="Times New Roman" w:cs="Times New Roman"/>
          <w:b/>
          <w:sz w:val="24"/>
          <w:szCs w:val="24"/>
        </w:rPr>
        <w:lastRenderedPageBreak/>
        <w:t>1. sz. iratminta</w:t>
      </w:r>
    </w:p>
    <w:p w:rsidR="007C2980" w:rsidRPr="005F61F9" w:rsidRDefault="007C2980" w:rsidP="007C2980">
      <w:pPr>
        <w:tabs>
          <w:tab w:val="left" w:pos="426"/>
        </w:tabs>
        <w:spacing w:after="0" w:line="240" w:lineRule="auto"/>
        <w:jc w:val="center"/>
        <w:rPr>
          <w:rFonts w:ascii="Times New Roman" w:hAnsi="Times New Roman" w:cs="Times New Roman"/>
          <w:b/>
          <w:sz w:val="24"/>
          <w:szCs w:val="24"/>
        </w:rPr>
      </w:pPr>
      <w:r w:rsidRPr="005F61F9">
        <w:rPr>
          <w:rFonts w:ascii="Times New Roman" w:hAnsi="Times New Roman" w:cs="Times New Roman"/>
          <w:b/>
          <w:sz w:val="24"/>
          <w:szCs w:val="24"/>
        </w:rPr>
        <w:t>NYILATKOZAT</w:t>
      </w:r>
    </w:p>
    <w:p w:rsidR="007C2980" w:rsidRPr="005F61F9" w:rsidRDefault="007C2980" w:rsidP="007C2980">
      <w:pPr>
        <w:tabs>
          <w:tab w:val="num" w:pos="0"/>
          <w:tab w:val="left" w:pos="426"/>
        </w:tabs>
        <w:spacing w:after="0" w:line="240" w:lineRule="auto"/>
        <w:jc w:val="center"/>
        <w:rPr>
          <w:rFonts w:ascii="Times New Roman" w:hAnsi="Times New Roman" w:cs="Times New Roman"/>
          <w:b/>
          <w:bCs/>
          <w:i/>
          <w:iCs/>
          <w:sz w:val="24"/>
          <w:szCs w:val="24"/>
        </w:rPr>
      </w:pPr>
      <w:r w:rsidRPr="005F61F9">
        <w:rPr>
          <w:rFonts w:ascii="Times New Roman" w:hAnsi="Times New Roman" w:cs="Times New Roman"/>
          <w:b/>
          <w:bCs/>
          <w:i/>
          <w:iCs/>
          <w:sz w:val="24"/>
          <w:szCs w:val="24"/>
        </w:rPr>
        <w:t xml:space="preserve">a közbeszerzésekről szóló 2015. évi CXLIII. törvény (Kbt.) </w:t>
      </w:r>
      <w:r w:rsidR="0088356B">
        <w:rPr>
          <w:rFonts w:ascii="Times New Roman" w:hAnsi="Times New Roman" w:cs="Times New Roman"/>
          <w:b/>
          <w:bCs/>
          <w:i/>
          <w:iCs/>
          <w:sz w:val="24"/>
          <w:szCs w:val="24"/>
        </w:rPr>
        <w:t>114. § (2) alapján</w:t>
      </w:r>
    </w:p>
    <w:p w:rsidR="00390D6A" w:rsidRPr="005F61F9" w:rsidRDefault="00390D6A" w:rsidP="00390D6A">
      <w:pPr>
        <w:tabs>
          <w:tab w:val="left" w:pos="2127"/>
        </w:tabs>
        <w:spacing w:after="0" w:line="240" w:lineRule="auto"/>
        <w:jc w:val="both"/>
        <w:rPr>
          <w:rFonts w:ascii="Times New Roman" w:hAnsi="Times New Roman" w:cs="Times New Roman"/>
          <w:sz w:val="24"/>
          <w:szCs w:val="24"/>
        </w:rPr>
      </w:pPr>
    </w:p>
    <w:p w:rsidR="00C34693" w:rsidRPr="00C34693" w:rsidRDefault="0088356B" w:rsidP="00C34693">
      <w:pPr>
        <w:tabs>
          <w:tab w:val="left" w:pos="2127"/>
        </w:tabs>
        <w:jc w:val="both"/>
        <w:rPr>
          <w:bCs/>
          <w:i/>
        </w:rPr>
      </w:pPr>
      <w:r w:rsidRPr="005F61F9">
        <w:rPr>
          <w:rFonts w:ascii="Times New Roman" w:hAnsi="Times New Roman" w:cs="Times New Roman"/>
          <w:sz w:val="24"/>
          <w:szCs w:val="24"/>
        </w:rPr>
        <w:t>Az eljárás tárgya:</w:t>
      </w:r>
      <w:r>
        <w:rPr>
          <w:rFonts w:ascii="Times New Roman" w:hAnsi="Times New Roman" w:cs="Times New Roman"/>
          <w:sz w:val="24"/>
          <w:szCs w:val="24"/>
        </w:rPr>
        <w:t xml:space="preserve"> </w:t>
      </w:r>
      <w:r w:rsidR="008F06D6" w:rsidRPr="008F06D6">
        <w:rPr>
          <w:rFonts w:ascii="Times New Roman" w:hAnsi="Times New Roman" w:cs="Times New Roman"/>
          <w:i/>
          <w:sz w:val="24"/>
          <w:szCs w:val="24"/>
        </w:rPr>
        <w:t>Ligeti rendezvényközpont pótmunkái</w:t>
      </w:r>
    </w:p>
    <w:p w:rsidR="007C2980" w:rsidRDefault="0088356B" w:rsidP="0088356B">
      <w:pPr>
        <w:tabs>
          <w:tab w:val="left" w:pos="426"/>
        </w:tabs>
        <w:spacing w:after="0" w:line="240" w:lineRule="auto"/>
        <w:jc w:val="both"/>
        <w:rPr>
          <w:rFonts w:ascii="Times New Roman" w:hAnsi="Times New Roman" w:cs="Times New Roman"/>
          <w:sz w:val="24"/>
          <w:szCs w:val="24"/>
        </w:rPr>
      </w:pPr>
      <w:r w:rsidRPr="005F61F9">
        <w:rPr>
          <w:rFonts w:ascii="Times New Roman" w:hAnsi="Times New Roman" w:cs="Times New Roman"/>
          <w:sz w:val="24"/>
          <w:szCs w:val="24"/>
        </w:rPr>
        <w:t xml:space="preserve">Ajánlatkérő: </w:t>
      </w:r>
      <w:r>
        <w:rPr>
          <w:rFonts w:ascii="Times New Roman" w:hAnsi="Times New Roman" w:cs="Times New Roman"/>
          <w:i/>
          <w:sz w:val="24"/>
          <w:szCs w:val="24"/>
        </w:rPr>
        <w:t>K</w:t>
      </w:r>
      <w:r w:rsidR="00CC0D85">
        <w:rPr>
          <w:rFonts w:ascii="Times New Roman" w:hAnsi="Times New Roman" w:cs="Times New Roman"/>
          <w:i/>
          <w:sz w:val="24"/>
          <w:szCs w:val="24"/>
        </w:rPr>
        <w:t xml:space="preserve">öröstarcsa </w:t>
      </w:r>
      <w:r w:rsidRPr="006C694D">
        <w:rPr>
          <w:rFonts w:ascii="Times New Roman" w:hAnsi="Times New Roman" w:cs="Times New Roman"/>
          <w:i/>
          <w:sz w:val="24"/>
          <w:szCs w:val="24"/>
        </w:rPr>
        <w:t>Község Önkormányzata</w:t>
      </w:r>
    </w:p>
    <w:p w:rsidR="00D533E9" w:rsidRPr="005F61F9" w:rsidRDefault="00D533E9" w:rsidP="007C2980">
      <w:pPr>
        <w:tabs>
          <w:tab w:val="left" w:pos="426"/>
        </w:tabs>
        <w:spacing w:after="0" w:line="240" w:lineRule="auto"/>
        <w:jc w:val="both"/>
        <w:rPr>
          <w:rFonts w:ascii="Times New Roman" w:hAnsi="Times New Roman" w:cs="Times New Roman"/>
          <w:sz w:val="24"/>
          <w:szCs w:val="24"/>
        </w:rPr>
      </w:pPr>
    </w:p>
    <w:p w:rsidR="007C2980" w:rsidRPr="005F61F9" w:rsidRDefault="007C2980" w:rsidP="007C2980">
      <w:pPr>
        <w:tabs>
          <w:tab w:val="left" w:pos="426"/>
        </w:tabs>
        <w:spacing w:after="0" w:line="240" w:lineRule="auto"/>
        <w:jc w:val="both"/>
        <w:rPr>
          <w:rFonts w:ascii="Times New Roman" w:hAnsi="Times New Roman" w:cs="Times New Roman"/>
          <w:sz w:val="24"/>
          <w:szCs w:val="24"/>
        </w:rPr>
      </w:pPr>
      <w:r w:rsidRPr="005F61F9">
        <w:rPr>
          <w:rFonts w:ascii="Times New Roman" w:hAnsi="Times New Roman" w:cs="Times New Roman"/>
          <w:sz w:val="24"/>
          <w:szCs w:val="24"/>
        </w:rPr>
        <w:t xml:space="preserve">Alulírott ………………………, mint a(z) ……………………………. cégjegyzésre jogosult képviselője a fenti közbeszerzési eljárás során kijelentem, hogy az általam képviselt ajánlattevővel szemben nem állnak fenn a Kbt. 62. § (1) </w:t>
      </w:r>
      <w:proofErr w:type="gramStart"/>
      <w:r w:rsidR="00055166" w:rsidRPr="005F61F9">
        <w:rPr>
          <w:rFonts w:ascii="Times New Roman" w:hAnsi="Times New Roman" w:cs="Times New Roman"/>
          <w:sz w:val="24"/>
          <w:szCs w:val="24"/>
        </w:rPr>
        <w:t>g)-</w:t>
      </w:r>
      <w:proofErr w:type="gramEnd"/>
      <w:r w:rsidR="00055166" w:rsidRPr="005F61F9">
        <w:rPr>
          <w:rFonts w:ascii="Times New Roman" w:hAnsi="Times New Roman" w:cs="Times New Roman"/>
          <w:sz w:val="24"/>
          <w:szCs w:val="24"/>
        </w:rPr>
        <w:t xml:space="preserve">k), m) és q) pontjaiban </w:t>
      </w:r>
      <w:r w:rsidRPr="005F61F9">
        <w:rPr>
          <w:rFonts w:ascii="Times New Roman" w:hAnsi="Times New Roman" w:cs="Times New Roman"/>
          <w:sz w:val="24"/>
          <w:szCs w:val="24"/>
        </w:rPr>
        <w:t>felsorolt kizáró okok</w:t>
      </w:r>
      <w:r w:rsidR="00C31927">
        <w:rPr>
          <w:rFonts w:ascii="Times New Roman" w:hAnsi="Times New Roman" w:cs="Times New Roman"/>
          <w:sz w:val="24"/>
          <w:szCs w:val="24"/>
        </w:rPr>
        <w:t xml:space="preserve">, továbbá kijelentem, hogy az általunk </w:t>
      </w:r>
      <w:r w:rsidR="00C31927" w:rsidRPr="00C31927">
        <w:rPr>
          <w:rFonts w:ascii="Times New Roman" w:hAnsi="Times New Roman" w:cs="Times New Roman"/>
          <w:sz w:val="24"/>
          <w:szCs w:val="24"/>
        </w:rPr>
        <w:t>igazolni kívánt alkalmassági követelmények teljesülnek</w:t>
      </w:r>
      <w:r w:rsidRPr="005F61F9">
        <w:rPr>
          <w:rFonts w:ascii="Times New Roman" w:hAnsi="Times New Roman" w:cs="Times New Roman"/>
          <w:sz w:val="24"/>
          <w:szCs w:val="24"/>
        </w:rPr>
        <w:t>.</w:t>
      </w:r>
    </w:p>
    <w:p w:rsidR="007C2980" w:rsidRDefault="007C2980" w:rsidP="007C2980">
      <w:pPr>
        <w:tabs>
          <w:tab w:val="left" w:pos="426"/>
        </w:tabs>
        <w:spacing w:after="0" w:line="240" w:lineRule="auto"/>
        <w:jc w:val="both"/>
        <w:rPr>
          <w:rFonts w:ascii="Times New Roman" w:hAnsi="Times New Roman" w:cs="Times New Roman"/>
          <w:sz w:val="24"/>
          <w:szCs w:val="24"/>
        </w:rPr>
      </w:pPr>
    </w:p>
    <w:p w:rsidR="00BA6F89" w:rsidRPr="005F61F9" w:rsidRDefault="00BA6F89" w:rsidP="007C2980">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321/2015. (X.30.) Korm. r. 17. § (2) bekezdése alapján nyilatkozom, hogy a</w:t>
      </w:r>
      <w:r w:rsidRPr="00BA6F89">
        <w:rPr>
          <w:rFonts w:ascii="Times New Roman" w:hAnsi="Times New Roman" w:cs="Times New Roman"/>
          <w:sz w:val="24"/>
          <w:szCs w:val="24"/>
        </w:rPr>
        <w:t>z alvállalkozó és adott esetben az alkalmasság igazolásában résztvevő más szervezet vonatkozásában nem állnak fenn az eljárásban előírt kizáró okok.</w:t>
      </w:r>
    </w:p>
    <w:p w:rsidR="00C34693" w:rsidRDefault="00C34693" w:rsidP="007C2980">
      <w:pPr>
        <w:tabs>
          <w:tab w:val="left" w:pos="426"/>
        </w:tabs>
        <w:spacing w:after="0" w:line="240" w:lineRule="auto"/>
        <w:jc w:val="both"/>
        <w:rPr>
          <w:rFonts w:ascii="Times New Roman" w:hAnsi="Times New Roman" w:cs="Times New Roman"/>
          <w:sz w:val="24"/>
          <w:szCs w:val="24"/>
        </w:rPr>
      </w:pPr>
    </w:p>
    <w:p w:rsidR="00C34693" w:rsidRDefault="00C34693" w:rsidP="007C2980">
      <w:pPr>
        <w:tabs>
          <w:tab w:val="left" w:pos="426"/>
        </w:tabs>
        <w:spacing w:after="0" w:line="240" w:lineRule="auto"/>
        <w:jc w:val="both"/>
        <w:rPr>
          <w:rFonts w:ascii="Times New Roman" w:hAnsi="Times New Roman" w:cs="Times New Roman"/>
          <w:sz w:val="24"/>
          <w:szCs w:val="24"/>
        </w:rPr>
      </w:pPr>
    </w:p>
    <w:p w:rsidR="007C2980" w:rsidRPr="005F61F9" w:rsidRDefault="007C2980" w:rsidP="007C2980">
      <w:pPr>
        <w:tabs>
          <w:tab w:val="left" w:pos="426"/>
        </w:tabs>
        <w:spacing w:after="0" w:line="240" w:lineRule="auto"/>
        <w:jc w:val="both"/>
        <w:rPr>
          <w:rFonts w:ascii="Times New Roman" w:hAnsi="Times New Roman" w:cs="Times New Roman"/>
          <w:sz w:val="24"/>
          <w:szCs w:val="24"/>
        </w:rPr>
      </w:pPr>
      <w:r w:rsidRPr="005F61F9">
        <w:rPr>
          <w:rFonts w:ascii="Times New Roman" w:hAnsi="Times New Roman" w:cs="Times New Roman"/>
          <w:sz w:val="24"/>
          <w:szCs w:val="24"/>
        </w:rPr>
        <w:t>Kelt: ……</w:t>
      </w:r>
      <w:proofErr w:type="gramStart"/>
      <w:r w:rsidRPr="005F61F9">
        <w:rPr>
          <w:rFonts w:ascii="Times New Roman" w:hAnsi="Times New Roman" w:cs="Times New Roman"/>
          <w:sz w:val="24"/>
          <w:szCs w:val="24"/>
        </w:rPr>
        <w:t>…….</w:t>
      </w:r>
      <w:proofErr w:type="gramEnd"/>
      <w:r w:rsidRPr="005F61F9">
        <w:rPr>
          <w:rFonts w:ascii="Times New Roman" w:hAnsi="Times New Roman" w:cs="Times New Roman"/>
          <w:sz w:val="24"/>
          <w:szCs w:val="24"/>
        </w:rPr>
        <w:t>., 201</w:t>
      </w:r>
      <w:r w:rsidR="00F2058B">
        <w:rPr>
          <w:rFonts w:ascii="Times New Roman" w:hAnsi="Times New Roman" w:cs="Times New Roman"/>
          <w:sz w:val="24"/>
          <w:szCs w:val="24"/>
        </w:rPr>
        <w:t>9</w:t>
      </w:r>
      <w:r w:rsidR="00C34693">
        <w:rPr>
          <w:rFonts w:ascii="Times New Roman" w:hAnsi="Times New Roman" w:cs="Times New Roman"/>
          <w:sz w:val="24"/>
          <w:szCs w:val="24"/>
        </w:rPr>
        <w:t>.</w:t>
      </w:r>
      <w:r w:rsidRPr="005F61F9">
        <w:rPr>
          <w:rFonts w:ascii="Times New Roman" w:hAnsi="Times New Roman" w:cs="Times New Roman"/>
          <w:sz w:val="24"/>
          <w:szCs w:val="24"/>
        </w:rPr>
        <w:t xml:space="preserve"> ……………. </w:t>
      </w:r>
    </w:p>
    <w:p w:rsidR="007C2980" w:rsidRPr="005F61F9" w:rsidRDefault="007C2980" w:rsidP="007C2980">
      <w:pPr>
        <w:tabs>
          <w:tab w:val="left" w:pos="426"/>
        </w:tabs>
        <w:spacing w:after="0" w:line="240" w:lineRule="auto"/>
        <w:jc w:val="both"/>
        <w:rPr>
          <w:rFonts w:ascii="Times New Roman" w:hAnsi="Times New Roman" w:cs="Times New Roman"/>
          <w:sz w:val="24"/>
          <w:szCs w:val="24"/>
        </w:rPr>
      </w:pPr>
    </w:p>
    <w:p w:rsidR="007C2980" w:rsidRPr="005F61F9" w:rsidRDefault="007C2980" w:rsidP="007C2980">
      <w:pPr>
        <w:tabs>
          <w:tab w:val="left" w:pos="426"/>
        </w:tabs>
        <w:spacing w:after="0" w:line="240" w:lineRule="auto"/>
        <w:jc w:val="both"/>
        <w:rPr>
          <w:rFonts w:ascii="Times New Roman" w:hAnsi="Times New Roman" w:cs="Times New Roman"/>
          <w:sz w:val="24"/>
          <w:szCs w:val="24"/>
        </w:rPr>
      </w:pPr>
    </w:p>
    <w:p w:rsidR="007C2980" w:rsidRPr="005F61F9" w:rsidRDefault="007C2980" w:rsidP="007C2980">
      <w:pPr>
        <w:tabs>
          <w:tab w:val="left" w:pos="426"/>
        </w:tabs>
        <w:spacing w:after="0" w:line="240" w:lineRule="auto"/>
        <w:jc w:val="both"/>
        <w:rPr>
          <w:rFonts w:ascii="Times New Roman" w:hAnsi="Times New Roman" w:cs="Times New Roman"/>
          <w:sz w:val="24"/>
          <w:szCs w:val="24"/>
        </w:rPr>
      </w:pP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t>PH</w:t>
      </w:r>
    </w:p>
    <w:p w:rsidR="007C2980" w:rsidRPr="005F61F9" w:rsidRDefault="007C2980" w:rsidP="007C2980">
      <w:pPr>
        <w:tabs>
          <w:tab w:val="left" w:pos="426"/>
        </w:tabs>
        <w:spacing w:after="0" w:line="240" w:lineRule="auto"/>
        <w:jc w:val="both"/>
        <w:rPr>
          <w:rFonts w:ascii="Times New Roman" w:hAnsi="Times New Roman" w:cs="Times New Roman"/>
          <w:sz w:val="24"/>
          <w:szCs w:val="24"/>
        </w:rPr>
      </w:pP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t>Cégszerű aláírás</w:t>
      </w:r>
    </w:p>
    <w:p w:rsidR="007C2980" w:rsidRDefault="007C2980" w:rsidP="007C2980">
      <w:pPr>
        <w:tabs>
          <w:tab w:val="left" w:pos="426"/>
        </w:tabs>
        <w:spacing w:after="0" w:line="240" w:lineRule="auto"/>
        <w:jc w:val="both"/>
        <w:rPr>
          <w:rFonts w:ascii="Times New Roman" w:hAnsi="Times New Roman" w:cs="Times New Roman"/>
          <w:sz w:val="24"/>
          <w:szCs w:val="24"/>
        </w:rPr>
      </w:pPr>
    </w:p>
    <w:p w:rsidR="00673F4F" w:rsidRDefault="00673F4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673F4F" w:rsidRPr="005F61F9" w:rsidRDefault="00673F4F" w:rsidP="00673F4F">
      <w:pPr>
        <w:tabs>
          <w:tab w:val="left" w:pos="426"/>
        </w:tabs>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2</w:t>
      </w:r>
      <w:r w:rsidRPr="005F61F9">
        <w:rPr>
          <w:rFonts w:ascii="Times New Roman" w:hAnsi="Times New Roman" w:cs="Times New Roman"/>
          <w:b/>
          <w:sz w:val="24"/>
          <w:szCs w:val="24"/>
        </w:rPr>
        <w:t>. sz. iratminta</w:t>
      </w:r>
    </w:p>
    <w:p w:rsidR="00673F4F" w:rsidRPr="005F61F9" w:rsidRDefault="00673F4F" w:rsidP="00673F4F">
      <w:pPr>
        <w:tabs>
          <w:tab w:val="left" w:pos="426"/>
        </w:tabs>
        <w:spacing w:after="0" w:line="240" w:lineRule="auto"/>
        <w:jc w:val="center"/>
        <w:rPr>
          <w:rFonts w:ascii="Times New Roman" w:hAnsi="Times New Roman" w:cs="Times New Roman"/>
          <w:b/>
          <w:sz w:val="24"/>
          <w:szCs w:val="24"/>
        </w:rPr>
      </w:pPr>
      <w:r w:rsidRPr="005F61F9">
        <w:rPr>
          <w:rFonts w:ascii="Times New Roman" w:hAnsi="Times New Roman" w:cs="Times New Roman"/>
          <w:b/>
          <w:sz w:val="24"/>
          <w:szCs w:val="24"/>
        </w:rPr>
        <w:t>NYILATKOZAT</w:t>
      </w:r>
    </w:p>
    <w:p w:rsidR="00673F4F" w:rsidRPr="005F61F9" w:rsidRDefault="00673F4F" w:rsidP="00673F4F">
      <w:pPr>
        <w:tabs>
          <w:tab w:val="num" w:pos="0"/>
          <w:tab w:val="left" w:pos="426"/>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a referenciákról</w:t>
      </w:r>
    </w:p>
    <w:p w:rsidR="00673F4F" w:rsidRPr="005F61F9" w:rsidRDefault="00673F4F" w:rsidP="00673F4F">
      <w:pPr>
        <w:tabs>
          <w:tab w:val="left" w:pos="2127"/>
        </w:tabs>
        <w:spacing w:after="0" w:line="240" w:lineRule="auto"/>
        <w:jc w:val="both"/>
        <w:rPr>
          <w:rFonts w:ascii="Times New Roman" w:hAnsi="Times New Roman" w:cs="Times New Roman"/>
          <w:sz w:val="24"/>
          <w:szCs w:val="24"/>
        </w:rPr>
      </w:pPr>
    </w:p>
    <w:p w:rsidR="00673F4F" w:rsidRPr="00C34693" w:rsidRDefault="00673F4F" w:rsidP="00673F4F">
      <w:pPr>
        <w:tabs>
          <w:tab w:val="left" w:pos="2127"/>
        </w:tabs>
        <w:jc w:val="both"/>
        <w:rPr>
          <w:bCs/>
          <w:i/>
        </w:rPr>
      </w:pPr>
      <w:r w:rsidRPr="005F61F9">
        <w:rPr>
          <w:rFonts w:ascii="Times New Roman" w:hAnsi="Times New Roman" w:cs="Times New Roman"/>
          <w:sz w:val="24"/>
          <w:szCs w:val="24"/>
        </w:rPr>
        <w:t>Az eljárás tárgya:</w:t>
      </w:r>
      <w:r>
        <w:rPr>
          <w:rFonts w:ascii="Times New Roman" w:hAnsi="Times New Roman" w:cs="Times New Roman"/>
          <w:sz w:val="24"/>
          <w:szCs w:val="24"/>
        </w:rPr>
        <w:t xml:space="preserve"> </w:t>
      </w:r>
      <w:r w:rsidR="008F06D6" w:rsidRPr="008F06D6">
        <w:rPr>
          <w:rFonts w:ascii="Times New Roman" w:hAnsi="Times New Roman" w:cs="Times New Roman"/>
          <w:i/>
          <w:sz w:val="24"/>
          <w:szCs w:val="24"/>
        </w:rPr>
        <w:t>Ligeti rendezvényközpont pótmunkái</w:t>
      </w:r>
    </w:p>
    <w:p w:rsidR="00673F4F" w:rsidRDefault="00673F4F" w:rsidP="00673F4F">
      <w:pPr>
        <w:tabs>
          <w:tab w:val="left" w:pos="426"/>
        </w:tabs>
        <w:spacing w:after="0" w:line="240" w:lineRule="auto"/>
        <w:jc w:val="both"/>
        <w:rPr>
          <w:rFonts w:ascii="Times New Roman" w:hAnsi="Times New Roman" w:cs="Times New Roman"/>
          <w:sz w:val="24"/>
          <w:szCs w:val="24"/>
        </w:rPr>
      </w:pPr>
      <w:r w:rsidRPr="005F61F9">
        <w:rPr>
          <w:rFonts w:ascii="Times New Roman" w:hAnsi="Times New Roman" w:cs="Times New Roman"/>
          <w:sz w:val="24"/>
          <w:szCs w:val="24"/>
        </w:rPr>
        <w:t xml:space="preserve">Ajánlatkérő: </w:t>
      </w:r>
      <w:r>
        <w:rPr>
          <w:rFonts w:ascii="Times New Roman" w:hAnsi="Times New Roman" w:cs="Times New Roman"/>
          <w:i/>
          <w:sz w:val="24"/>
          <w:szCs w:val="24"/>
        </w:rPr>
        <w:t xml:space="preserve">Köröstarcsa </w:t>
      </w:r>
      <w:r w:rsidRPr="006C694D">
        <w:rPr>
          <w:rFonts w:ascii="Times New Roman" w:hAnsi="Times New Roman" w:cs="Times New Roman"/>
          <w:i/>
          <w:sz w:val="24"/>
          <w:szCs w:val="24"/>
        </w:rPr>
        <w:t>Község Önkormányzata</w:t>
      </w:r>
    </w:p>
    <w:p w:rsidR="00673F4F" w:rsidRPr="005F61F9" w:rsidRDefault="00673F4F" w:rsidP="00673F4F">
      <w:pPr>
        <w:tabs>
          <w:tab w:val="left" w:pos="426"/>
        </w:tabs>
        <w:spacing w:after="0" w:line="240" w:lineRule="auto"/>
        <w:jc w:val="both"/>
        <w:rPr>
          <w:rFonts w:ascii="Times New Roman" w:hAnsi="Times New Roman" w:cs="Times New Roman"/>
          <w:sz w:val="24"/>
          <w:szCs w:val="24"/>
        </w:rPr>
      </w:pPr>
    </w:p>
    <w:p w:rsidR="00673F4F" w:rsidRPr="005F61F9" w:rsidRDefault="00673F4F" w:rsidP="00673F4F">
      <w:pPr>
        <w:tabs>
          <w:tab w:val="left" w:pos="426"/>
        </w:tabs>
        <w:spacing w:after="0" w:line="240" w:lineRule="auto"/>
        <w:jc w:val="both"/>
        <w:rPr>
          <w:rFonts w:ascii="Times New Roman" w:hAnsi="Times New Roman" w:cs="Times New Roman"/>
          <w:sz w:val="24"/>
          <w:szCs w:val="24"/>
        </w:rPr>
      </w:pPr>
      <w:r w:rsidRPr="005F61F9">
        <w:rPr>
          <w:rFonts w:ascii="Times New Roman" w:hAnsi="Times New Roman" w:cs="Times New Roman"/>
          <w:sz w:val="24"/>
          <w:szCs w:val="24"/>
        </w:rPr>
        <w:t xml:space="preserve">Alulírott ………………………, mint a(z) ……………………………. cégjegyzésre jogosult képviselője a fenti közbeszerzési eljárás során </w:t>
      </w:r>
      <w:r>
        <w:rPr>
          <w:rFonts w:ascii="Times New Roman" w:hAnsi="Times New Roman" w:cs="Times New Roman"/>
          <w:sz w:val="24"/>
          <w:szCs w:val="24"/>
        </w:rPr>
        <w:t xml:space="preserve">a 321/2015. (X.30.) Korm. r. 21. § (2) a) pontja alapján </w:t>
      </w:r>
      <w:r w:rsidRPr="005F61F9">
        <w:rPr>
          <w:rFonts w:ascii="Times New Roman" w:hAnsi="Times New Roman" w:cs="Times New Roman"/>
          <w:sz w:val="24"/>
          <w:szCs w:val="24"/>
        </w:rPr>
        <w:t xml:space="preserve">kijelentem, hogy </w:t>
      </w:r>
      <w:r w:rsidRPr="00673F4F">
        <w:rPr>
          <w:rFonts w:ascii="Times New Roman" w:hAnsi="Times New Roman" w:cs="Times New Roman"/>
          <w:sz w:val="24"/>
          <w:szCs w:val="24"/>
        </w:rPr>
        <w:t>az eljárást megindító felhívás megküldésétől visszafelé számított öt év legjelentősebb építési beruházásai</w:t>
      </w:r>
      <w:r>
        <w:rPr>
          <w:rFonts w:ascii="Times New Roman" w:hAnsi="Times New Roman" w:cs="Times New Roman"/>
          <w:sz w:val="24"/>
          <w:szCs w:val="24"/>
        </w:rPr>
        <w:t xml:space="preserve"> az alábbiak voltak:</w:t>
      </w:r>
    </w:p>
    <w:p w:rsidR="00673F4F" w:rsidRDefault="00673F4F" w:rsidP="00673F4F">
      <w:pPr>
        <w:tabs>
          <w:tab w:val="left" w:pos="426"/>
        </w:tabs>
        <w:spacing w:after="0" w:line="240" w:lineRule="auto"/>
        <w:jc w:val="both"/>
        <w:rPr>
          <w:rFonts w:ascii="Times New Roman" w:hAnsi="Times New Roman" w:cs="Times New Roman"/>
          <w:sz w:val="24"/>
          <w:szCs w:val="24"/>
        </w:rPr>
      </w:pPr>
    </w:p>
    <w:p w:rsidR="00673F4F" w:rsidRDefault="00673F4F" w:rsidP="00673F4F">
      <w:pPr>
        <w:tabs>
          <w:tab w:val="left" w:pos="426"/>
        </w:tabs>
        <w:spacing w:after="0" w:line="240" w:lineRule="auto"/>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2405"/>
        <w:gridCol w:w="3031"/>
        <w:gridCol w:w="1813"/>
        <w:gridCol w:w="1813"/>
      </w:tblGrid>
      <w:tr w:rsidR="008F06D6" w:rsidTr="008F06D6">
        <w:tc>
          <w:tcPr>
            <w:tcW w:w="2405" w:type="dxa"/>
          </w:tcPr>
          <w:p w:rsidR="008F06D6" w:rsidRDefault="008F06D6" w:rsidP="00673F4F">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szerződést kötő másik fél (név, cím, kapcsolattartó neve és elérhetősége)</w:t>
            </w:r>
          </w:p>
        </w:tc>
        <w:tc>
          <w:tcPr>
            <w:tcW w:w="3031" w:type="dxa"/>
          </w:tcPr>
          <w:p w:rsidR="008F06D6" w:rsidRDefault="008F06D6" w:rsidP="00673F4F">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73F4F">
              <w:rPr>
                <w:rFonts w:ascii="Times New Roman" w:hAnsi="Times New Roman" w:cs="Times New Roman"/>
                <w:sz w:val="24"/>
                <w:szCs w:val="24"/>
              </w:rPr>
              <w:t>z építési beruházás tárgy</w:t>
            </w:r>
            <w:r>
              <w:rPr>
                <w:rFonts w:ascii="Times New Roman" w:hAnsi="Times New Roman" w:cs="Times New Roman"/>
                <w:sz w:val="24"/>
                <w:szCs w:val="24"/>
              </w:rPr>
              <w:t>a, mennyisége</w:t>
            </w:r>
          </w:p>
          <w:p w:rsidR="008F06D6" w:rsidRDefault="008F06D6" w:rsidP="00673F4F">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73F4F">
              <w:rPr>
                <w:rFonts w:ascii="Times New Roman" w:hAnsi="Times New Roman" w:cs="Times New Roman"/>
                <w:sz w:val="24"/>
                <w:szCs w:val="24"/>
              </w:rPr>
              <w:t>z építési beruházás</w:t>
            </w:r>
            <w:r>
              <w:rPr>
                <w:rFonts w:ascii="Times New Roman" w:hAnsi="Times New Roman" w:cs="Times New Roman"/>
                <w:sz w:val="24"/>
                <w:szCs w:val="24"/>
              </w:rPr>
              <w:t xml:space="preserve"> mennyisége</w:t>
            </w:r>
          </w:p>
        </w:tc>
        <w:tc>
          <w:tcPr>
            <w:tcW w:w="1813" w:type="dxa"/>
          </w:tcPr>
          <w:p w:rsidR="008F06D6" w:rsidRDefault="008F06D6" w:rsidP="00673F4F">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673F4F">
              <w:rPr>
                <w:rFonts w:ascii="Times New Roman" w:hAnsi="Times New Roman" w:cs="Times New Roman"/>
                <w:sz w:val="24"/>
                <w:szCs w:val="24"/>
              </w:rPr>
              <w:t>teljesítés idej</w:t>
            </w:r>
            <w:r>
              <w:rPr>
                <w:rFonts w:ascii="Times New Roman" w:hAnsi="Times New Roman" w:cs="Times New Roman"/>
                <w:sz w:val="24"/>
                <w:szCs w:val="24"/>
              </w:rPr>
              <w:t>e</w:t>
            </w:r>
            <w:r w:rsidRPr="00673F4F">
              <w:rPr>
                <w:rFonts w:ascii="Times New Roman" w:hAnsi="Times New Roman" w:cs="Times New Roman"/>
                <w:sz w:val="24"/>
                <w:szCs w:val="24"/>
              </w:rPr>
              <w:t xml:space="preserve"> (kezdő és befejező időpontj</w:t>
            </w:r>
            <w:r>
              <w:rPr>
                <w:rFonts w:ascii="Times New Roman" w:hAnsi="Times New Roman" w:cs="Times New Roman"/>
                <w:sz w:val="24"/>
                <w:szCs w:val="24"/>
              </w:rPr>
              <w:t>a év/hó/nap pontossággal</w:t>
            </w:r>
            <w:r w:rsidRPr="00673F4F">
              <w:rPr>
                <w:rFonts w:ascii="Times New Roman" w:hAnsi="Times New Roman" w:cs="Times New Roman"/>
                <w:sz w:val="24"/>
                <w:szCs w:val="24"/>
              </w:rPr>
              <w:t>)</w:t>
            </w:r>
          </w:p>
        </w:tc>
        <w:tc>
          <w:tcPr>
            <w:tcW w:w="1813" w:type="dxa"/>
          </w:tcPr>
          <w:p w:rsidR="008F06D6" w:rsidRDefault="008F06D6" w:rsidP="00673F4F">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teljesítés helye:</w:t>
            </w:r>
          </w:p>
        </w:tc>
      </w:tr>
      <w:tr w:rsidR="008F06D6" w:rsidTr="008F06D6">
        <w:tc>
          <w:tcPr>
            <w:tcW w:w="2405" w:type="dxa"/>
          </w:tcPr>
          <w:p w:rsidR="008F06D6" w:rsidRDefault="008F06D6" w:rsidP="00673F4F">
            <w:pPr>
              <w:tabs>
                <w:tab w:val="left" w:pos="426"/>
              </w:tabs>
              <w:spacing w:after="0" w:line="240" w:lineRule="auto"/>
              <w:jc w:val="both"/>
              <w:rPr>
                <w:rFonts w:ascii="Times New Roman" w:hAnsi="Times New Roman" w:cs="Times New Roman"/>
                <w:sz w:val="24"/>
                <w:szCs w:val="24"/>
              </w:rPr>
            </w:pPr>
          </w:p>
        </w:tc>
        <w:tc>
          <w:tcPr>
            <w:tcW w:w="3031" w:type="dxa"/>
          </w:tcPr>
          <w:p w:rsidR="008F06D6" w:rsidRDefault="008F06D6" w:rsidP="00673F4F">
            <w:pPr>
              <w:tabs>
                <w:tab w:val="left" w:pos="426"/>
              </w:tabs>
              <w:spacing w:after="0" w:line="240" w:lineRule="auto"/>
              <w:jc w:val="both"/>
              <w:rPr>
                <w:rFonts w:ascii="Times New Roman" w:hAnsi="Times New Roman" w:cs="Times New Roman"/>
                <w:sz w:val="24"/>
                <w:szCs w:val="24"/>
              </w:rPr>
            </w:pPr>
          </w:p>
        </w:tc>
        <w:tc>
          <w:tcPr>
            <w:tcW w:w="1813" w:type="dxa"/>
          </w:tcPr>
          <w:p w:rsidR="008F06D6" w:rsidRDefault="008F06D6" w:rsidP="00673F4F">
            <w:pPr>
              <w:tabs>
                <w:tab w:val="left" w:pos="426"/>
              </w:tabs>
              <w:spacing w:after="0" w:line="240" w:lineRule="auto"/>
              <w:jc w:val="both"/>
              <w:rPr>
                <w:rFonts w:ascii="Times New Roman" w:hAnsi="Times New Roman" w:cs="Times New Roman"/>
                <w:sz w:val="24"/>
                <w:szCs w:val="24"/>
              </w:rPr>
            </w:pPr>
          </w:p>
        </w:tc>
        <w:tc>
          <w:tcPr>
            <w:tcW w:w="1813" w:type="dxa"/>
          </w:tcPr>
          <w:p w:rsidR="008F06D6" w:rsidRDefault="008F06D6" w:rsidP="00673F4F">
            <w:pPr>
              <w:tabs>
                <w:tab w:val="left" w:pos="426"/>
              </w:tabs>
              <w:spacing w:after="0" w:line="240" w:lineRule="auto"/>
              <w:jc w:val="both"/>
              <w:rPr>
                <w:rFonts w:ascii="Times New Roman" w:hAnsi="Times New Roman" w:cs="Times New Roman"/>
                <w:sz w:val="24"/>
                <w:szCs w:val="24"/>
              </w:rPr>
            </w:pPr>
          </w:p>
        </w:tc>
      </w:tr>
      <w:tr w:rsidR="008F06D6" w:rsidTr="008F06D6">
        <w:tc>
          <w:tcPr>
            <w:tcW w:w="2405" w:type="dxa"/>
          </w:tcPr>
          <w:p w:rsidR="008F06D6" w:rsidRDefault="008F06D6" w:rsidP="00673F4F">
            <w:pPr>
              <w:tabs>
                <w:tab w:val="left" w:pos="426"/>
              </w:tabs>
              <w:spacing w:after="0" w:line="240" w:lineRule="auto"/>
              <w:jc w:val="both"/>
              <w:rPr>
                <w:rFonts w:ascii="Times New Roman" w:hAnsi="Times New Roman" w:cs="Times New Roman"/>
                <w:sz w:val="24"/>
                <w:szCs w:val="24"/>
              </w:rPr>
            </w:pPr>
          </w:p>
        </w:tc>
        <w:tc>
          <w:tcPr>
            <w:tcW w:w="3031" w:type="dxa"/>
          </w:tcPr>
          <w:p w:rsidR="008F06D6" w:rsidRDefault="008F06D6" w:rsidP="00673F4F">
            <w:pPr>
              <w:tabs>
                <w:tab w:val="left" w:pos="426"/>
              </w:tabs>
              <w:spacing w:after="0" w:line="240" w:lineRule="auto"/>
              <w:jc w:val="both"/>
              <w:rPr>
                <w:rFonts w:ascii="Times New Roman" w:hAnsi="Times New Roman" w:cs="Times New Roman"/>
                <w:sz w:val="24"/>
                <w:szCs w:val="24"/>
              </w:rPr>
            </w:pPr>
          </w:p>
        </w:tc>
        <w:tc>
          <w:tcPr>
            <w:tcW w:w="1813" w:type="dxa"/>
          </w:tcPr>
          <w:p w:rsidR="008F06D6" w:rsidRDefault="008F06D6" w:rsidP="00673F4F">
            <w:pPr>
              <w:tabs>
                <w:tab w:val="left" w:pos="426"/>
              </w:tabs>
              <w:spacing w:after="0" w:line="240" w:lineRule="auto"/>
              <w:jc w:val="both"/>
              <w:rPr>
                <w:rFonts w:ascii="Times New Roman" w:hAnsi="Times New Roman" w:cs="Times New Roman"/>
                <w:sz w:val="24"/>
                <w:szCs w:val="24"/>
              </w:rPr>
            </w:pPr>
          </w:p>
        </w:tc>
        <w:tc>
          <w:tcPr>
            <w:tcW w:w="1813" w:type="dxa"/>
          </w:tcPr>
          <w:p w:rsidR="008F06D6" w:rsidRDefault="008F06D6" w:rsidP="00673F4F">
            <w:pPr>
              <w:tabs>
                <w:tab w:val="left" w:pos="426"/>
              </w:tabs>
              <w:spacing w:after="0" w:line="240" w:lineRule="auto"/>
              <w:jc w:val="both"/>
              <w:rPr>
                <w:rFonts w:ascii="Times New Roman" w:hAnsi="Times New Roman" w:cs="Times New Roman"/>
                <w:sz w:val="24"/>
                <w:szCs w:val="24"/>
              </w:rPr>
            </w:pPr>
          </w:p>
        </w:tc>
      </w:tr>
    </w:tbl>
    <w:p w:rsidR="00673F4F" w:rsidRPr="005F61F9" w:rsidRDefault="00673F4F" w:rsidP="00673F4F">
      <w:pPr>
        <w:tabs>
          <w:tab w:val="left" w:pos="426"/>
        </w:tabs>
        <w:spacing w:after="0" w:line="240" w:lineRule="auto"/>
        <w:jc w:val="both"/>
        <w:rPr>
          <w:rFonts w:ascii="Times New Roman" w:hAnsi="Times New Roman" w:cs="Times New Roman"/>
          <w:sz w:val="24"/>
          <w:szCs w:val="24"/>
        </w:rPr>
      </w:pPr>
    </w:p>
    <w:p w:rsidR="00673F4F" w:rsidRDefault="00673F4F" w:rsidP="00673F4F">
      <w:pPr>
        <w:tabs>
          <w:tab w:val="left" w:pos="426"/>
        </w:tabs>
        <w:spacing w:after="0" w:line="240" w:lineRule="auto"/>
        <w:jc w:val="both"/>
        <w:rPr>
          <w:rFonts w:ascii="Times New Roman" w:hAnsi="Times New Roman" w:cs="Times New Roman"/>
          <w:sz w:val="24"/>
          <w:szCs w:val="24"/>
        </w:rPr>
      </w:pPr>
    </w:p>
    <w:p w:rsidR="00673F4F" w:rsidRDefault="00673F4F" w:rsidP="00673F4F">
      <w:pPr>
        <w:tabs>
          <w:tab w:val="left" w:pos="426"/>
        </w:tabs>
        <w:spacing w:after="0" w:line="240" w:lineRule="auto"/>
        <w:jc w:val="both"/>
        <w:rPr>
          <w:rFonts w:ascii="Times New Roman" w:hAnsi="Times New Roman" w:cs="Times New Roman"/>
          <w:sz w:val="24"/>
          <w:szCs w:val="24"/>
        </w:rPr>
      </w:pPr>
    </w:p>
    <w:p w:rsidR="00673F4F" w:rsidRPr="005F61F9" w:rsidRDefault="00673F4F" w:rsidP="00673F4F">
      <w:pPr>
        <w:tabs>
          <w:tab w:val="left" w:pos="426"/>
        </w:tabs>
        <w:spacing w:after="0" w:line="240" w:lineRule="auto"/>
        <w:jc w:val="both"/>
        <w:rPr>
          <w:rFonts w:ascii="Times New Roman" w:hAnsi="Times New Roman" w:cs="Times New Roman"/>
          <w:sz w:val="24"/>
          <w:szCs w:val="24"/>
        </w:rPr>
      </w:pPr>
      <w:r w:rsidRPr="005F61F9">
        <w:rPr>
          <w:rFonts w:ascii="Times New Roman" w:hAnsi="Times New Roman" w:cs="Times New Roman"/>
          <w:sz w:val="24"/>
          <w:szCs w:val="24"/>
        </w:rPr>
        <w:t>Kelt: ……</w:t>
      </w:r>
      <w:proofErr w:type="gramStart"/>
      <w:r w:rsidRPr="005F61F9">
        <w:rPr>
          <w:rFonts w:ascii="Times New Roman" w:hAnsi="Times New Roman" w:cs="Times New Roman"/>
          <w:sz w:val="24"/>
          <w:szCs w:val="24"/>
        </w:rPr>
        <w:t>…….</w:t>
      </w:r>
      <w:proofErr w:type="gramEnd"/>
      <w:r w:rsidRPr="005F61F9">
        <w:rPr>
          <w:rFonts w:ascii="Times New Roman" w:hAnsi="Times New Roman" w:cs="Times New Roman"/>
          <w:sz w:val="24"/>
          <w:szCs w:val="24"/>
        </w:rPr>
        <w:t>., 201</w:t>
      </w:r>
      <w:r>
        <w:rPr>
          <w:rFonts w:ascii="Times New Roman" w:hAnsi="Times New Roman" w:cs="Times New Roman"/>
          <w:sz w:val="24"/>
          <w:szCs w:val="24"/>
        </w:rPr>
        <w:t>9.</w:t>
      </w:r>
      <w:r w:rsidRPr="005F61F9">
        <w:rPr>
          <w:rFonts w:ascii="Times New Roman" w:hAnsi="Times New Roman" w:cs="Times New Roman"/>
          <w:sz w:val="24"/>
          <w:szCs w:val="24"/>
        </w:rPr>
        <w:t xml:space="preserve"> ……………. </w:t>
      </w:r>
    </w:p>
    <w:p w:rsidR="00673F4F" w:rsidRPr="005F61F9" w:rsidRDefault="00673F4F" w:rsidP="00673F4F">
      <w:pPr>
        <w:tabs>
          <w:tab w:val="left" w:pos="426"/>
        </w:tabs>
        <w:spacing w:after="0" w:line="240" w:lineRule="auto"/>
        <w:jc w:val="both"/>
        <w:rPr>
          <w:rFonts w:ascii="Times New Roman" w:hAnsi="Times New Roman" w:cs="Times New Roman"/>
          <w:sz w:val="24"/>
          <w:szCs w:val="24"/>
        </w:rPr>
      </w:pPr>
    </w:p>
    <w:p w:rsidR="00673F4F" w:rsidRPr="005F61F9" w:rsidRDefault="00673F4F" w:rsidP="00673F4F">
      <w:pPr>
        <w:tabs>
          <w:tab w:val="left" w:pos="426"/>
        </w:tabs>
        <w:spacing w:after="0" w:line="240" w:lineRule="auto"/>
        <w:jc w:val="both"/>
        <w:rPr>
          <w:rFonts w:ascii="Times New Roman" w:hAnsi="Times New Roman" w:cs="Times New Roman"/>
          <w:sz w:val="24"/>
          <w:szCs w:val="24"/>
        </w:rPr>
      </w:pPr>
    </w:p>
    <w:p w:rsidR="00673F4F" w:rsidRPr="005F61F9" w:rsidRDefault="00673F4F" w:rsidP="00673F4F">
      <w:pPr>
        <w:tabs>
          <w:tab w:val="left" w:pos="426"/>
        </w:tabs>
        <w:spacing w:after="0" w:line="240" w:lineRule="auto"/>
        <w:jc w:val="both"/>
        <w:rPr>
          <w:rFonts w:ascii="Times New Roman" w:hAnsi="Times New Roman" w:cs="Times New Roman"/>
          <w:sz w:val="24"/>
          <w:szCs w:val="24"/>
        </w:rPr>
      </w:pP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t>PH</w:t>
      </w:r>
    </w:p>
    <w:p w:rsidR="00673F4F" w:rsidRPr="005F61F9" w:rsidRDefault="00673F4F" w:rsidP="00673F4F">
      <w:pPr>
        <w:tabs>
          <w:tab w:val="left" w:pos="426"/>
        </w:tabs>
        <w:spacing w:after="0" w:line="240" w:lineRule="auto"/>
        <w:jc w:val="both"/>
        <w:rPr>
          <w:rFonts w:ascii="Times New Roman" w:hAnsi="Times New Roman" w:cs="Times New Roman"/>
          <w:sz w:val="24"/>
          <w:szCs w:val="24"/>
        </w:rPr>
      </w:pP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r>
      <w:r w:rsidRPr="005F61F9">
        <w:rPr>
          <w:rFonts w:ascii="Times New Roman" w:hAnsi="Times New Roman" w:cs="Times New Roman"/>
          <w:sz w:val="24"/>
          <w:szCs w:val="24"/>
        </w:rPr>
        <w:tab/>
        <w:t>Cégszerű aláírás</w:t>
      </w:r>
    </w:p>
    <w:p w:rsidR="00D0362F" w:rsidRDefault="00D0362F">
      <w:pPr>
        <w:spacing w:after="160" w:line="259" w:lineRule="auto"/>
        <w:rPr>
          <w:rFonts w:ascii="Times New Roman" w:hAnsi="Times New Roman" w:cs="Times New Roman"/>
          <w:sz w:val="24"/>
          <w:szCs w:val="24"/>
        </w:rPr>
      </w:pPr>
    </w:p>
    <w:sectPr w:rsidR="00D0362F" w:rsidSect="00333C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0E2" w:rsidRDefault="00C910E2" w:rsidP="007C2980">
      <w:pPr>
        <w:spacing w:after="0" w:line="240" w:lineRule="auto"/>
      </w:pPr>
      <w:r>
        <w:separator/>
      </w:r>
    </w:p>
  </w:endnote>
  <w:endnote w:type="continuationSeparator" w:id="0">
    <w:p w:rsidR="00C910E2" w:rsidRDefault="00C910E2" w:rsidP="007C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0E2" w:rsidRDefault="00C910E2" w:rsidP="007C2980">
      <w:pPr>
        <w:spacing w:after="0" w:line="240" w:lineRule="auto"/>
      </w:pPr>
      <w:r>
        <w:separator/>
      </w:r>
    </w:p>
  </w:footnote>
  <w:footnote w:type="continuationSeparator" w:id="0">
    <w:p w:rsidR="00C910E2" w:rsidRDefault="00C910E2" w:rsidP="007C2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4DB9"/>
    <w:multiLevelType w:val="hybridMultilevel"/>
    <w:tmpl w:val="C6F4FBA8"/>
    <w:lvl w:ilvl="0" w:tplc="040E000F">
      <w:start w:val="1"/>
      <w:numFmt w:val="decimal"/>
      <w:lvlText w:val="%1."/>
      <w:lvlJc w:val="left"/>
      <w:pPr>
        <w:tabs>
          <w:tab w:val="num" w:pos="720"/>
        </w:tabs>
        <w:ind w:left="720" w:hanging="360"/>
      </w:pPr>
    </w:lvl>
    <w:lvl w:ilvl="1" w:tplc="040E000B">
      <w:start w:val="1"/>
      <w:numFmt w:val="bullet"/>
      <w:lvlText w:val=""/>
      <w:lvlJc w:val="left"/>
      <w:pPr>
        <w:tabs>
          <w:tab w:val="num" w:pos="1440"/>
        </w:tabs>
        <w:ind w:left="1440" w:hanging="360"/>
      </w:pPr>
      <w:rPr>
        <w:rFonts w:ascii="Wingdings" w:hAnsi="Wingdings" w:hint="default"/>
      </w:r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B8F7B5F"/>
    <w:multiLevelType w:val="hybridMultilevel"/>
    <w:tmpl w:val="108E60B2"/>
    <w:lvl w:ilvl="0" w:tplc="040E000B">
      <w:start w:val="1"/>
      <w:numFmt w:val="bullet"/>
      <w:lvlText w:val=""/>
      <w:lvlJc w:val="left"/>
      <w:pPr>
        <w:ind w:left="2198" w:hanging="360"/>
      </w:pPr>
      <w:rPr>
        <w:rFonts w:ascii="Wingdings" w:hAnsi="Wingdings" w:hint="default"/>
      </w:rPr>
    </w:lvl>
    <w:lvl w:ilvl="1" w:tplc="040E0003" w:tentative="1">
      <w:start w:val="1"/>
      <w:numFmt w:val="bullet"/>
      <w:lvlText w:val="o"/>
      <w:lvlJc w:val="left"/>
      <w:pPr>
        <w:ind w:left="2918" w:hanging="360"/>
      </w:pPr>
      <w:rPr>
        <w:rFonts w:ascii="Courier New" w:hAnsi="Courier New" w:cs="Courier New" w:hint="default"/>
      </w:rPr>
    </w:lvl>
    <w:lvl w:ilvl="2" w:tplc="040E0005" w:tentative="1">
      <w:start w:val="1"/>
      <w:numFmt w:val="bullet"/>
      <w:lvlText w:val=""/>
      <w:lvlJc w:val="left"/>
      <w:pPr>
        <w:ind w:left="3638" w:hanging="360"/>
      </w:pPr>
      <w:rPr>
        <w:rFonts w:ascii="Wingdings" w:hAnsi="Wingdings" w:hint="default"/>
      </w:rPr>
    </w:lvl>
    <w:lvl w:ilvl="3" w:tplc="040E0001" w:tentative="1">
      <w:start w:val="1"/>
      <w:numFmt w:val="bullet"/>
      <w:lvlText w:val=""/>
      <w:lvlJc w:val="left"/>
      <w:pPr>
        <w:ind w:left="4358" w:hanging="360"/>
      </w:pPr>
      <w:rPr>
        <w:rFonts w:ascii="Symbol" w:hAnsi="Symbol" w:hint="default"/>
      </w:rPr>
    </w:lvl>
    <w:lvl w:ilvl="4" w:tplc="040E0003" w:tentative="1">
      <w:start w:val="1"/>
      <w:numFmt w:val="bullet"/>
      <w:lvlText w:val="o"/>
      <w:lvlJc w:val="left"/>
      <w:pPr>
        <w:ind w:left="5078" w:hanging="360"/>
      </w:pPr>
      <w:rPr>
        <w:rFonts w:ascii="Courier New" w:hAnsi="Courier New" w:cs="Courier New" w:hint="default"/>
      </w:rPr>
    </w:lvl>
    <w:lvl w:ilvl="5" w:tplc="040E0005" w:tentative="1">
      <w:start w:val="1"/>
      <w:numFmt w:val="bullet"/>
      <w:lvlText w:val=""/>
      <w:lvlJc w:val="left"/>
      <w:pPr>
        <w:ind w:left="5798" w:hanging="360"/>
      </w:pPr>
      <w:rPr>
        <w:rFonts w:ascii="Wingdings" w:hAnsi="Wingdings" w:hint="default"/>
      </w:rPr>
    </w:lvl>
    <w:lvl w:ilvl="6" w:tplc="040E0001" w:tentative="1">
      <w:start w:val="1"/>
      <w:numFmt w:val="bullet"/>
      <w:lvlText w:val=""/>
      <w:lvlJc w:val="left"/>
      <w:pPr>
        <w:ind w:left="6518" w:hanging="360"/>
      </w:pPr>
      <w:rPr>
        <w:rFonts w:ascii="Symbol" w:hAnsi="Symbol" w:hint="default"/>
      </w:rPr>
    </w:lvl>
    <w:lvl w:ilvl="7" w:tplc="040E0003" w:tentative="1">
      <w:start w:val="1"/>
      <w:numFmt w:val="bullet"/>
      <w:lvlText w:val="o"/>
      <w:lvlJc w:val="left"/>
      <w:pPr>
        <w:ind w:left="7238" w:hanging="360"/>
      </w:pPr>
      <w:rPr>
        <w:rFonts w:ascii="Courier New" w:hAnsi="Courier New" w:cs="Courier New" w:hint="default"/>
      </w:rPr>
    </w:lvl>
    <w:lvl w:ilvl="8" w:tplc="040E0005" w:tentative="1">
      <w:start w:val="1"/>
      <w:numFmt w:val="bullet"/>
      <w:lvlText w:val=""/>
      <w:lvlJc w:val="left"/>
      <w:pPr>
        <w:ind w:left="7958" w:hanging="360"/>
      </w:pPr>
      <w:rPr>
        <w:rFonts w:ascii="Wingdings" w:hAnsi="Wingdings" w:hint="default"/>
      </w:rPr>
    </w:lvl>
  </w:abstractNum>
  <w:abstractNum w:abstractNumId="2" w15:restartNumberingAfterBreak="0">
    <w:nsid w:val="4E666A0E"/>
    <w:multiLevelType w:val="hybridMultilevel"/>
    <w:tmpl w:val="B53C5EB0"/>
    <w:lvl w:ilvl="0" w:tplc="6B724BB0">
      <w:numFmt w:val="bullet"/>
      <w:lvlText w:val="-"/>
      <w:lvlJc w:val="left"/>
      <w:pPr>
        <w:ind w:left="720" w:hanging="360"/>
      </w:pPr>
      <w:rPr>
        <w:rFonts w:ascii="Garamond" w:eastAsiaTheme="minorHAns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511419B"/>
    <w:multiLevelType w:val="multilevel"/>
    <w:tmpl w:val="425A092E"/>
    <w:lvl w:ilvl="0">
      <w:start w:val="1"/>
      <w:numFmt w:val="decimal"/>
      <w:lvlText w:val="%1."/>
      <w:lvlJc w:val="left"/>
      <w:pPr>
        <w:ind w:left="530" w:hanging="360"/>
      </w:pPr>
      <w:rPr>
        <w:i w:val="0"/>
      </w:rPr>
    </w:lvl>
    <w:lvl w:ilvl="1">
      <w:start w:val="1"/>
      <w:numFmt w:val="decimal"/>
      <w:isLgl/>
      <w:lvlText w:val="%1.%2."/>
      <w:lvlJc w:val="left"/>
      <w:pPr>
        <w:ind w:left="1287" w:hanging="720"/>
      </w:pPr>
      <w:rPr>
        <w:b w:val="0"/>
      </w:rPr>
    </w:lvl>
    <w:lvl w:ilvl="2">
      <w:start w:val="1"/>
      <w:numFmt w:val="decimal"/>
      <w:isLgl/>
      <w:lvlText w:val="%1.%2.%3."/>
      <w:lvlJc w:val="left"/>
      <w:pPr>
        <w:ind w:left="1684" w:hanging="720"/>
      </w:pPr>
    </w:lvl>
    <w:lvl w:ilvl="3">
      <w:start w:val="1"/>
      <w:numFmt w:val="decimal"/>
      <w:isLgl/>
      <w:lvlText w:val="%1.%2.%3.%4."/>
      <w:lvlJc w:val="left"/>
      <w:pPr>
        <w:ind w:left="2441" w:hanging="1080"/>
      </w:pPr>
    </w:lvl>
    <w:lvl w:ilvl="4">
      <w:start w:val="1"/>
      <w:numFmt w:val="decimal"/>
      <w:isLgl/>
      <w:lvlText w:val="%1.%2.%3.%4.%5."/>
      <w:lvlJc w:val="left"/>
      <w:pPr>
        <w:ind w:left="2838" w:hanging="1080"/>
      </w:pPr>
    </w:lvl>
    <w:lvl w:ilvl="5">
      <w:start w:val="1"/>
      <w:numFmt w:val="decimal"/>
      <w:isLgl/>
      <w:lvlText w:val="%1.%2.%3.%4.%5.%6."/>
      <w:lvlJc w:val="left"/>
      <w:pPr>
        <w:ind w:left="3595" w:hanging="1440"/>
      </w:pPr>
    </w:lvl>
    <w:lvl w:ilvl="6">
      <w:start w:val="1"/>
      <w:numFmt w:val="decimal"/>
      <w:isLgl/>
      <w:lvlText w:val="%1.%2.%3.%4.%5.%6.%7."/>
      <w:lvlJc w:val="left"/>
      <w:pPr>
        <w:ind w:left="4352" w:hanging="1800"/>
      </w:pPr>
    </w:lvl>
    <w:lvl w:ilvl="7">
      <w:start w:val="1"/>
      <w:numFmt w:val="decimal"/>
      <w:isLgl/>
      <w:lvlText w:val="%1.%2.%3.%4.%5.%6.%7.%8."/>
      <w:lvlJc w:val="left"/>
      <w:pPr>
        <w:ind w:left="4749" w:hanging="1800"/>
      </w:pPr>
    </w:lvl>
    <w:lvl w:ilvl="8">
      <w:start w:val="1"/>
      <w:numFmt w:val="decimal"/>
      <w:isLgl/>
      <w:lvlText w:val="%1.%2.%3.%4.%5.%6.%7.%8.%9."/>
      <w:lvlJc w:val="left"/>
      <w:pPr>
        <w:ind w:left="5506" w:hanging="2160"/>
      </w:pPr>
    </w:lvl>
  </w:abstractNum>
  <w:abstractNum w:abstractNumId="4" w15:restartNumberingAfterBreak="0">
    <w:nsid w:val="592C3C9D"/>
    <w:multiLevelType w:val="hybridMultilevel"/>
    <w:tmpl w:val="DE74B0F4"/>
    <w:lvl w:ilvl="0" w:tplc="6B724BB0">
      <w:numFmt w:val="bullet"/>
      <w:lvlText w:val="-"/>
      <w:lvlJc w:val="left"/>
      <w:pPr>
        <w:ind w:left="720" w:hanging="360"/>
      </w:pPr>
      <w:rPr>
        <w:rFonts w:ascii="Garamond" w:eastAsiaTheme="minorHAns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D3741A1"/>
    <w:multiLevelType w:val="hybridMultilevel"/>
    <w:tmpl w:val="FCF01F56"/>
    <w:lvl w:ilvl="0" w:tplc="6B724BB0">
      <w:numFmt w:val="bullet"/>
      <w:lvlText w:val="-"/>
      <w:lvlJc w:val="left"/>
      <w:pPr>
        <w:ind w:left="720" w:hanging="360"/>
      </w:pPr>
      <w:rPr>
        <w:rFonts w:ascii="Garamond" w:eastAsiaTheme="minorHAnsi" w:hAnsi="Garamond"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80"/>
    <w:rsid w:val="00002FEC"/>
    <w:rsid w:val="000255BB"/>
    <w:rsid w:val="000441FB"/>
    <w:rsid w:val="00055166"/>
    <w:rsid w:val="00082804"/>
    <w:rsid w:val="000A7325"/>
    <w:rsid w:val="000B6419"/>
    <w:rsid w:val="00111CEE"/>
    <w:rsid w:val="001148ED"/>
    <w:rsid w:val="00122FA5"/>
    <w:rsid w:val="00174DB0"/>
    <w:rsid w:val="00196C49"/>
    <w:rsid w:val="001A7EA5"/>
    <w:rsid w:val="001C4B01"/>
    <w:rsid w:val="001D3703"/>
    <w:rsid w:val="001D5DBF"/>
    <w:rsid w:val="001F052A"/>
    <w:rsid w:val="00210166"/>
    <w:rsid w:val="00215945"/>
    <w:rsid w:val="002159D8"/>
    <w:rsid w:val="002235F4"/>
    <w:rsid w:val="0024140A"/>
    <w:rsid w:val="0025722A"/>
    <w:rsid w:val="00295FBF"/>
    <w:rsid w:val="002C6692"/>
    <w:rsid w:val="002E034D"/>
    <w:rsid w:val="003038E6"/>
    <w:rsid w:val="00333CBF"/>
    <w:rsid w:val="003907CE"/>
    <w:rsid w:val="00390D6A"/>
    <w:rsid w:val="003B2754"/>
    <w:rsid w:val="003B3E1F"/>
    <w:rsid w:val="003E1259"/>
    <w:rsid w:val="00412CFD"/>
    <w:rsid w:val="00416CC6"/>
    <w:rsid w:val="00431D51"/>
    <w:rsid w:val="0043379B"/>
    <w:rsid w:val="004561BA"/>
    <w:rsid w:val="004909F7"/>
    <w:rsid w:val="004B4A03"/>
    <w:rsid w:val="004C0E53"/>
    <w:rsid w:val="004D2100"/>
    <w:rsid w:val="0052627D"/>
    <w:rsid w:val="005301EA"/>
    <w:rsid w:val="00537DAD"/>
    <w:rsid w:val="005717B9"/>
    <w:rsid w:val="0059611F"/>
    <w:rsid w:val="005B58F0"/>
    <w:rsid w:val="005C7623"/>
    <w:rsid w:val="005C7C7E"/>
    <w:rsid w:val="005F61F9"/>
    <w:rsid w:val="0060648D"/>
    <w:rsid w:val="00631DFD"/>
    <w:rsid w:val="00673F4F"/>
    <w:rsid w:val="006A5213"/>
    <w:rsid w:val="006A694B"/>
    <w:rsid w:val="006B6664"/>
    <w:rsid w:val="006C694D"/>
    <w:rsid w:val="006E3CD7"/>
    <w:rsid w:val="00716B44"/>
    <w:rsid w:val="00724A42"/>
    <w:rsid w:val="007476C9"/>
    <w:rsid w:val="00781977"/>
    <w:rsid w:val="00795AF1"/>
    <w:rsid w:val="007A0884"/>
    <w:rsid w:val="007C2980"/>
    <w:rsid w:val="00815F13"/>
    <w:rsid w:val="00827BDD"/>
    <w:rsid w:val="0088356B"/>
    <w:rsid w:val="00897F41"/>
    <w:rsid w:val="008D7672"/>
    <w:rsid w:val="008F06D6"/>
    <w:rsid w:val="008F412E"/>
    <w:rsid w:val="009577F8"/>
    <w:rsid w:val="009A091E"/>
    <w:rsid w:val="009E6891"/>
    <w:rsid w:val="00A64004"/>
    <w:rsid w:val="00A80149"/>
    <w:rsid w:val="00A914BD"/>
    <w:rsid w:val="00B100AF"/>
    <w:rsid w:val="00B15496"/>
    <w:rsid w:val="00B34B24"/>
    <w:rsid w:val="00B50D09"/>
    <w:rsid w:val="00B6103D"/>
    <w:rsid w:val="00B84C25"/>
    <w:rsid w:val="00BA17BA"/>
    <w:rsid w:val="00BA4046"/>
    <w:rsid w:val="00BA6F89"/>
    <w:rsid w:val="00BD2DF8"/>
    <w:rsid w:val="00BE1EAF"/>
    <w:rsid w:val="00C31649"/>
    <w:rsid w:val="00C31927"/>
    <w:rsid w:val="00C34693"/>
    <w:rsid w:val="00C36BC7"/>
    <w:rsid w:val="00C67507"/>
    <w:rsid w:val="00C910E2"/>
    <w:rsid w:val="00CC0D85"/>
    <w:rsid w:val="00CE08B1"/>
    <w:rsid w:val="00CE204C"/>
    <w:rsid w:val="00D0362F"/>
    <w:rsid w:val="00D2204F"/>
    <w:rsid w:val="00D34718"/>
    <w:rsid w:val="00D368B4"/>
    <w:rsid w:val="00D40E23"/>
    <w:rsid w:val="00D533E9"/>
    <w:rsid w:val="00D76D14"/>
    <w:rsid w:val="00DE5C6A"/>
    <w:rsid w:val="00E03A59"/>
    <w:rsid w:val="00E13A4A"/>
    <w:rsid w:val="00E64435"/>
    <w:rsid w:val="00E95275"/>
    <w:rsid w:val="00ED0A2E"/>
    <w:rsid w:val="00ED4A9E"/>
    <w:rsid w:val="00F2058B"/>
    <w:rsid w:val="00F22008"/>
    <w:rsid w:val="00FB365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070CBC"/>
  <w15:docId w15:val="{4D06A71A-319D-422D-A482-07509FD9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7C2980"/>
    <w:pPr>
      <w:spacing w:after="200" w:line="276" w:lineRule="auto"/>
    </w:pPr>
  </w:style>
  <w:style w:type="paragraph" w:styleId="Cmsor3">
    <w:name w:val="heading 3"/>
    <w:basedOn w:val="Norml"/>
    <w:next w:val="Norml"/>
    <w:link w:val="Cmsor3Char"/>
    <w:semiHidden/>
    <w:unhideWhenUsed/>
    <w:qFormat/>
    <w:rsid w:val="00B50D09"/>
    <w:pPr>
      <w:keepNext/>
      <w:spacing w:after="0" w:line="240" w:lineRule="auto"/>
      <w:jc w:val="center"/>
      <w:outlineLvl w:val="2"/>
    </w:pPr>
    <w:rPr>
      <w:rFonts w:ascii="Times New Roman" w:eastAsia="Times New Roman" w:hAnsi="Times New Roman" w:cs="Times New Roman"/>
      <w:sz w:val="24"/>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7C2980"/>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7C2980"/>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7C2980"/>
    <w:rPr>
      <w:color w:val="0000FF"/>
      <w:u w:val="single"/>
    </w:rPr>
  </w:style>
  <w:style w:type="paragraph" w:styleId="Listaszerbekezds">
    <w:name w:val="List Paragraph"/>
    <w:basedOn w:val="Norml"/>
    <w:link w:val="ListaszerbekezdsChar"/>
    <w:uiPriority w:val="34"/>
    <w:qFormat/>
    <w:rsid w:val="007C2980"/>
    <w:pPr>
      <w:spacing w:after="0" w:line="240" w:lineRule="auto"/>
      <w:ind w:left="720"/>
    </w:pPr>
    <w:rPr>
      <w:rFonts w:ascii="Calibri" w:eastAsia="Calibri" w:hAnsi="Calibri" w:cs="Calibri"/>
    </w:rPr>
  </w:style>
  <w:style w:type="paragraph" w:styleId="Lbjegyzetszveg">
    <w:name w:val="footnote text"/>
    <w:basedOn w:val="Norml"/>
    <w:link w:val="LbjegyzetszvegChar"/>
    <w:semiHidden/>
    <w:rsid w:val="007C2980"/>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7C2980"/>
    <w:rPr>
      <w:rFonts w:ascii="Times New Roman" w:eastAsia="Times New Roman" w:hAnsi="Times New Roman" w:cs="Times New Roman"/>
      <w:sz w:val="20"/>
      <w:szCs w:val="20"/>
      <w:lang w:eastAsia="hu-HU"/>
    </w:rPr>
  </w:style>
  <w:style w:type="character" w:styleId="Lbjegyzet-hivatkozs">
    <w:name w:val="footnote reference"/>
    <w:aliases w:val="BVI fnr,Footnote symbol"/>
    <w:basedOn w:val="Bekezdsalapbettpusa"/>
    <w:rsid w:val="007C2980"/>
    <w:rPr>
      <w:vertAlign w:val="superscript"/>
    </w:rPr>
  </w:style>
  <w:style w:type="character" w:customStyle="1" w:styleId="ListaszerbekezdsChar">
    <w:name w:val="Listaszerű bekezdés Char"/>
    <w:basedOn w:val="Bekezdsalapbettpusa"/>
    <w:link w:val="Listaszerbekezds"/>
    <w:uiPriority w:val="34"/>
    <w:rsid w:val="007C2980"/>
    <w:rPr>
      <w:rFonts w:ascii="Calibri" w:eastAsia="Calibri" w:hAnsi="Calibri" w:cs="Calibri"/>
    </w:rPr>
  </w:style>
  <w:style w:type="table" w:styleId="Rcsostblzat">
    <w:name w:val="Table Grid"/>
    <w:basedOn w:val="Normltblzat"/>
    <w:uiPriority w:val="59"/>
    <w:rsid w:val="007C29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lb">
    <w:name w:val="footer"/>
    <w:basedOn w:val="Norml"/>
    <w:link w:val="llbChar"/>
    <w:uiPriority w:val="99"/>
    <w:unhideWhenUsed/>
    <w:rsid w:val="00CC0D85"/>
    <w:pPr>
      <w:tabs>
        <w:tab w:val="center" w:pos="4536"/>
        <w:tab w:val="right" w:pos="9072"/>
      </w:tabs>
      <w:spacing w:after="0" w:line="240" w:lineRule="auto"/>
    </w:pPr>
  </w:style>
  <w:style w:type="character" w:customStyle="1" w:styleId="llbChar">
    <w:name w:val="Élőláb Char"/>
    <w:basedOn w:val="Bekezdsalapbettpusa"/>
    <w:link w:val="llb"/>
    <w:uiPriority w:val="99"/>
    <w:rsid w:val="00CC0D85"/>
  </w:style>
  <w:style w:type="character" w:styleId="Mrltotthiperhivatkozs">
    <w:name w:val="FollowedHyperlink"/>
    <w:basedOn w:val="Bekezdsalapbettpusa"/>
    <w:uiPriority w:val="99"/>
    <w:semiHidden/>
    <w:unhideWhenUsed/>
    <w:rsid w:val="00A64004"/>
    <w:rPr>
      <w:color w:val="954F72" w:themeColor="followedHyperlink"/>
      <w:u w:val="single"/>
    </w:rPr>
  </w:style>
  <w:style w:type="character" w:styleId="Feloldatlanmegemlts">
    <w:name w:val="Unresolved Mention"/>
    <w:basedOn w:val="Bekezdsalapbettpusa"/>
    <w:uiPriority w:val="99"/>
    <w:semiHidden/>
    <w:unhideWhenUsed/>
    <w:rsid w:val="00A64004"/>
    <w:rPr>
      <w:color w:val="605E5C"/>
      <w:shd w:val="clear" w:color="auto" w:fill="E1DFDD"/>
    </w:rPr>
  </w:style>
  <w:style w:type="character" w:customStyle="1" w:styleId="Cmsor3Char">
    <w:name w:val="Címsor 3 Char"/>
    <w:basedOn w:val="Bekezdsalapbettpusa"/>
    <w:link w:val="Cmsor3"/>
    <w:semiHidden/>
    <w:rsid w:val="00B50D09"/>
    <w:rPr>
      <w:rFonts w:ascii="Times New Roman" w:eastAsia="Times New Roman" w:hAnsi="Times New Roman" w:cs="Times New Roman"/>
      <w:sz w:val="24"/>
      <w:szCs w:val="20"/>
      <w:lang w:val="x-none" w:eastAsia="x-none"/>
    </w:rPr>
  </w:style>
  <w:style w:type="paragraph" w:styleId="Szvegtrzs">
    <w:name w:val="Body Text"/>
    <w:basedOn w:val="Norml"/>
    <w:link w:val="SzvegtrzsChar"/>
    <w:semiHidden/>
    <w:unhideWhenUsed/>
    <w:rsid w:val="00B50D09"/>
    <w:pPr>
      <w:spacing w:after="0" w:line="240" w:lineRule="auto"/>
    </w:pPr>
    <w:rPr>
      <w:rFonts w:ascii="Times New Roman" w:eastAsia="Times New Roman" w:hAnsi="Times New Roman" w:cs="Times New Roman"/>
      <w:sz w:val="24"/>
      <w:szCs w:val="20"/>
      <w:lang w:val="x-none" w:eastAsia="x-none"/>
    </w:rPr>
  </w:style>
  <w:style w:type="character" w:customStyle="1" w:styleId="SzvegtrzsChar">
    <w:name w:val="Szövegtörzs Char"/>
    <w:basedOn w:val="Bekezdsalapbettpusa"/>
    <w:link w:val="Szvegtrzs"/>
    <w:semiHidden/>
    <w:rsid w:val="00B50D09"/>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1388">
      <w:bodyDiv w:val="1"/>
      <w:marLeft w:val="0"/>
      <w:marRight w:val="0"/>
      <w:marTop w:val="0"/>
      <w:marBottom w:val="0"/>
      <w:divBdr>
        <w:top w:val="none" w:sz="0" w:space="0" w:color="auto"/>
        <w:left w:val="none" w:sz="0" w:space="0" w:color="auto"/>
        <w:bottom w:val="none" w:sz="0" w:space="0" w:color="auto"/>
        <w:right w:val="none" w:sz="0" w:space="0" w:color="auto"/>
      </w:divBdr>
    </w:div>
    <w:div w:id="700982366">
      <w:bodyDiv w:val="1"/>
      <w:marLeft w:val="0"/>
      <w:marRight w:val="0"/>
      <w:marTop w:val="0"/>
      <w:marBottom w:val="0"/>
      <w:divBdr>
        <w:top w:val="none" w:sz="0" w:space="0" w:color="auto"/>
        <w:left w:val="none" w:sz="0" w:space="0" w:color="auto"/>
        <w:bottom w:val="none" w:sz="0" w:space="0" w:color="auto"/>
        <w:right w:val="none" w:sz="0" w:space="0" w:color="auto"/>
      </w:divBdr>
    </w:div>
    <w:div w:id="1007562469">
      <w:bodyDiv w:val="1"/>
      <w:marLeft w:val="0"/>
      <w:marRight w:val="0"/>
      <w:marTop w:val="0"/>
      <w:marBottom w:val="0"/>
      <w:divBdr>
        <w:top w:val="none" w:sz="0" w:space="0" w:color="auto"/>
        <w:left w:val="none" w:sz="0" w:space="0" w:color="auto"/>
        <w:bottom w:val="none" w:sz="0" w:space="0" w:color="auto"/>
        <w:right w:val="none" w:sz="0" w:space="0" w:color="auto"/>
      </w:divBdr>
    </w:div>
    <w:div w:id="1007945958">
      <w:bodyDiv w:val="1"/>
      <w:marLeft w:val="0"/>
      <w:marRight w:val="0"/>
      <w:marTop w:val="0"/>
      <w:marBottom w:val="0"/>
      <w:divBdr>
        <w:top w:val="none" w:sz="0" w:space="0" w:color="auto"/>
        <w:left w:val="none" w:sz="0" w:space="0" w:color="auto"/>
        <w:bottom w:val="none" w:sz="0" w:space="0" w:color="auto"/>
        <w:right w:val="none" w:sz="0" w:space="0" w:color="auto"/>
      </w:divBdr>
    </w:div>
    <w:div w:id="19312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1602</Words>
  <Characters>11054</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2019-09-16T14:32:00Z</dcterms:created>
  <dcterms:modified xsi:type="dcterms:W3CDTF">2019-09-16T14:32:00Z</dcterms:modified>
</cp:coreProperties>
</file>